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F63F10"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3EF52E8C" w:rsidR="006D3771" w:rsidRPr="008B6B20" w:rsidRDefault="0069684E" w:rsidP="006D3771">
            <w:pPr>
              <w:jc w:val="center"/>
              <w:rPr>
                <w:sz w:val="32"/>
                <w:szCs w:val="32"/>
                <w:lang w:val="en-GB"/>
              </w:rPr>
            </w:pPr>
            <w:r>
              <w:rPr>
                <w:sz w:val="32"/>
                <w:szCs w:val="32"/>
                <w:lang w:val="en-GB"/>
              </w:rPr>
              <w:t>Belgium</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6B744EC1" w:rsidR="008B6B20" w:rsidRPr="00574B1E" w:rsidRDefault="00000000" w:rsidP="008B6B20">
      <w:pPr>
        <w:rPr>
          <w:rFonts w:ascii="Calibri" w:hAnsi="Calibri" w:cs="Calibri"/>
          <w:lang w:val="en-US"/>
        </w:rPr>
      </w:pPr>
      <w:hyperlink r:id="rId11" w:history="1">
        <w:r w:rsidR="0069684E">
          <w:rPr>
            <w:rStyle w:val="Hyperlink"/>
            <w:rFonts w:ascii="Calibri" w:hAnsi="Calibri" w:cs="Calibri"/>
            <w:lang w:val="en-US"/>
          </w:rPr>
          <w:t>CEPEJ Evaluation Report - Country Profiles – Belgium</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32E3907F"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69684E">
          <w:rPr>
            <w:rStyle w:val="Hyperlink"/>
            <w:rFonts w:ascii="Calibri" w:hAnsi="Calibri" w:cs="Calibri"/>
            <w:lang w:val="en-US"/>
          </w:rPr>
          <w:t>CEPEJ Country fiche - Scoreboard - Belgium (2022 data)</w:t>
        </w:r>
      </w:hyperlink>
    </w:p>
    <w:p w14:paraId="06E798A9" w14:textId="77777777" w:rsidR="008B6B20" w:rsidRPr="0003402A"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28918C3A" w14:textId="77777777" w:rsidR="00F63F10" w:rsidRDefault="00F63F10">
      <w:pPr>
        <w:rPr>
          <w:rFonts w:cs="Arial"/>
          <w:color w:val="FFFFFF" w:themeColor="background1"/>
          <w:sz w:val="22"/>
          <w:szCs w:val="22"/>
          <w:shd w:val="clear" w:color="auto" w:fill="1F3864" w:themeFill="accent1" w:themeFillShade="80"/>
          <w:lang w:val="en-US"/>
        </w:rPr>
      </w:pPr>
    </w:p>
    <w:p w14:paraId="66B2C8EC" w14:textId="77777777" w:rsidR="00F63F10" w:rsidRPr="00CC6EB0" w:rsidRDefault="00F63F10" w:rsidP="00F63F10">
      <w:pPr>
        <w:pStyle w:val="Default"/>
        <w:jc w:val="both"/>
        <w:rPr>
          <w:rFonts w:asciiTheme="minorHAnsi" w:eastAsiaTheme="minorEastAsia" w:hAnsiTheme="minorHAnsi" w:cstheme="minorHAnsi"/>
          <w:b/>
          <w:bCs/>
          <w:color w:val="auto"/>
          <w:sz w:val="20"/>
          <w:szCs w:val="20"/>
          <w:lang w:val="en-GB"/>
        </w:rPr>
      </w:pPr>
      <w:r w:rsidRPr="00CC6EB0">
        <w:rPr>
          <w:rFonts w:asciiTheme="minorHAnsi" w:eastAsiaTheme="minorEastAsia" w:hAnsiTheme="minorHAnsi" w:cstheme="minorHAnsi"/>
          <w:b/>
          <w:bCs/>
          <w:color w:val="auto"/>
          <w:sz w:val="20"/>
          <w:szCs w:val="20"/>
          <w:lang w:val="en-GB"/>
        </w:rPr>
        <w:t>Execution of judgments of the European Court of Human Rights in Belgium</w:t>
      </w:r>
    </w:p>
    <w:p w14:paraId="73D2E38B" w14:textId="77777777" w:rsidR="00F63F10" w:rsidRPr="00CC6EB0" w:rsidRDefault="00F63F10" w:rsidP="00F63F10">
      <w:pPr>
        <w:pStyle w:val="Default"/>
        <w:jc w:val="both"/>
        <w:rPr>
          <w:rFonts w:asciiTheme="minorHAnsi" w:eastAsiaTheme="minorEastAsia" w:hAnsiTheme="minorHAnsi" w:cstheme="minorHAnsi"/>
          <w:b/>
          <w:bCs/>
          <w:color w:val="auto"/>
          <w:sz w:val="20"/>
          <w:szCs w:val="20"/>
          <w:lang w:val="en-GB"/>
        </w:rPr>
      </w:pPr>
    </w:p>
    <w:p w14:paraId="7C703537" w14:textId="77777777" w:rsidR="00F63F10" w:rsidRPr="00CC6EB0" w:rsidRDefault="00F63F10" w:rsidP="00F63F10">
      <w:pPr>
        <w:pStyle w:val="Default"/>
        <w:jc w:val="both"/>
        <w:rPr>
          <w:rFonts w:cstheme="minorHAnsi"/>
          <w:b/>
          <w:bCs/>
          <w:i/>
          <w:iCs/>
          <w:sz w:val="20"/>
          <w:szCs w:val="20"/>
          <w:lang w:val="en-US"/>
        </w:rPr>
      </w:pPr>
      <w:bookmarkStart w:id="0" w:name="_Hlk189208018"/>
      <w:r w:rsidRPr="00CC6EB0">
        <w:rPr>
          <w:rFonts w:asciiTheme="minorHAnsi" w:eastAsiaTheme="minorEastAsia" w:hAnsiTheme="minorHAnsi" w:cstheme="minorHAnsi"/>
          <w:b/>
          <w:bCs/>
          <w:i/>
          <w:iCs/>
          <w:color w:val="auto"/>
          <w:sz w:val="20"/>
          <w:szCs w:val="20"/>
          <w:lang w:val="en-GB"/>
        </w:rPr>
        <w:t xml:space="preserve">IMPORTANT COMMENT: </w:t>
      </w:r>
      <w:r w:rsidRPr="00CC6EB0">
        <w:rPr>
          <w:rFonts w:cstheme="minorHAnsi"/>
          <w:b/>
          <w:bCs/>
          <w:i/>
          <w:iCs/>
          <w:sz w:val="20"/>
          <w:szCs w:val="20"/>
          <w:lang w:val="en-US"/>
        </w:rPr>
        <w:t xml:space="preserve">Official figures/statistics on the execution of judgments of the European Court of Human Rights are published in the Committee of Ministers </w:t>
      </w:r>
      <w:hyperlink r:id="rId14" w:history="1">
        <w:r w:rsidRPr="00CC6EB0">
          <w:rPr>
            <w:rStyle w:val="Hyperlink"/>
            <w:rFonts w:cstheme="minorHAnsi"/>
            <w:b/>
            <w:bCs/>
            <w:sz w:val="20"/>
            <w:szCs w:val="20"/>
            <w:lang w:val="en-US"/>
          </w:rPr>
          <w:t>Annual reports on the execution</w:t>
        </w:r>
      </w:hyperlink>
      <w:r w:rsidRPr="00CC6EB0">
        <w:rPr>
          <w:rFonts w:cstheme="minorHAnsi"/>
          <w:b/>
          <w:bCs/>
          <w:i/>
          <w:iCs/>
          <w:sz w:val="20"/>
          <w:szCs w:val="20"/>
          <w:lang w:val="en-US"/>
        </w:rPr>
        <w:t xml:space="preserve"> (next edition to be published in March 2025). The </w:t>
      </w:r>
      <w:proofErr w:type="spellStart"/>
      <w:r w:rsidRPr="00CC6EB0">
        <w:rPr>
          <w:rFonts w:cstheme="minorHAnsi"/>
          <w:b/>
          <w:bCs/>
          <w:i/>
          <w:iCs/>
          <w:sz w:val="20"/>
          <w:szCs w:val="20"/>
          <w:lang w:val="en-US"/>
        </w:rPr>
        <w:t>CoE’s</w:t>
      </w:r>
      <w:proofErr w:type="spellEnd"/>
      <w:r w:rsidRPr="00CC6EB0">
        <w:rPr>
          <w:rFonts w:cstheme="minorHAnsi"/>
          <w:b/>
          <w:bCs/>
          <w:i/>
          <w:iCs/>
          <w:sz w:val="20"/>
          <w:szCs w:val="20"/>
          <w:lang w:val="en-US"/>
        </w:rPr>
        <w:t xml:space="preserve"> Department for the Execution of Judgments can be consulted for any question on statistics: </w:t>
      </w:r>
      <w:hyperlink r:id="rId15" w:history="1">
        <w:r w:rsidRPr="00CC6EB0">
          <w:rPr>
            <w:rStyle w:val="Hyperlink"/>
            <w:rFonts w:cstheme="minorHAnsi"/>
            <w:b/>
            <w:bCs/>
            <w:sz w:val="20"/>
            <w:szCs w:val="20"/>
            <w:lang w:val="en-US"/>
          </w:rPr>
          <w:t>DGI-Execution@coe.int</w:t>
        </w:r>
      </w:hyperlink>
      <w:r w:rsidRPr="00CC6EB0">
        <w:rPr>
          <w:rFonts w:cstheme="minorHAnsi"/>
          <w:b/>
          <w:bCs/>
          <w:i/>
          <w:iCs/>
          <w:sz w:val="20"/>
          <w:szCs w:val="20"/>
          <w:lang w:val="en-US"/>
        </w:rPr>
        <w:t>.</w:t>
      </w:r>
      <w:bookmarkEnd w:id="0"/>
    </w:p>
    <w:p w14:paraId="65F6D7C4" w14:textId="77777777" w:rsidR="00F63F10" w:rsidRDefault="00F63F10">
      <w:pPr>
        <w:rPr>
          <w:rFonts w:cs="Arial"/>
          <w:color w:val="FFFFFF" w:themeColor="background1"/>
          <w:sz w:val="22"/>
          <w:szCs w:val="22"/>
          <w:shd w:val="clear" w:color="auto" w:fill="1F3864" w:themeFill="accent1" w:themeFillShade="80"/>
          <w:lang w:val="en-US"/>
        </w:rPr>
      </w:pPr>
    </w:p>
    <w:p w14:paraId="1F223F71" w14:textId="77777777" w:rsidR="00F63F10" w:rsidRDefault="00F63F10">
      <w:pPr>
        <w:rPr>
          <w:rFonts w:cs="Arial"/>
          <w:color w:val="FFFFFF" w:themeColor="background1"/>
          <w:sz w:val="22"/>
          <w:szCs w:val="22"/>
          <w:shd w:val="clear" w:color="auto" w:fill="1F3864" w:themeFill="accent1" w:themeFillShade="80"/>
          <w:lang w:val="en-US"/>
        </w:rPr>
      </w:pPr>
    </w:p>
    <w:p w14:paraId="69268CF5" w14:textId="77777777" w:rsidR="00F63F10" w:rsidRPr="00CC6EB0" w:rsidRDefault="00F63F10" w:rsidP="00F63F10">
      <w:pPr>
        <w:pStyle w:val="ListParagraph"/>
        <w:numPr>
          <w:ilvl w:val="0"/>
          <w:numId w:val="13"/>
        </w:numPr>
        <w:spacing w:after="160" w:line="259" w:lineRule="auto"/>
        <w:rPr>
          <w:rFonts w:cstheme="minorHAnsi"/>
          <w:i/>
          <w:iCs/>
          <w:lang w:val="en-GB"/>
        </w:rPr>
      </w:pPr>
      <w:r w:rsidRPr="00CC6EB0">
        <w:rPr>
          <w:rFonts w:cstheme="minorHAnsi"/>
          <w:i/>
          <w:iCs/>
          <w:lang w:val="en-GB"/>
        </w:rPr>
        <w:t>LENGTH OF JUDICIAL PROCEEDINGS</w:t>
      </w:r>
    </w:p>
    <w:p w14:paraId="06FA8905" w14:textId="77777777" w:rsidR="00F63F10" w:rsidRPr="00CC6EB0" w:rsidRDefault="00F63F10" w:rsidP="00F63F10">
      <w:pPr>
        <w:spacing w:line="259" w:lineRule="auto"/>
        <w:jc w:val="both"/>
        <w:rPr>
          <w:rFonts w:cstheme="minorHAnsi"/>
          <w:lang w:val="en-GB"/>
        </w:rPr>
      </w:pPr>
      <w:r w:rsidRPr="00CC6EB0">
        <w:rPr>
          <w:rFonts w:cstheme="minorHAnsi"/>
          <w:u w:val="single"/>
          <w:lang w:val="en-GB"/>
        </w:rPr>
        <w:t>Group of cases Bell</w:t>
      </w:r>
      <w:r w:rsidRPr="00CC6EB0">
        <w:rPr>
          <w:rFonts w:cstheme="minorHAnsi"/>
          <w:lang w:val="en-GB"/>
        </w:rPr>
        <w:t xml:space="preserve"> (No. 44826/05) (ENHA): Excessive length of civil and criminal proceedings, </w:t>
      </w:r>
      <w:proofErr w:type="gramStart"/>
      <w:r w:rsidRPr="00CC6EB0">
        <w:rPr>
          <w:rFonts w:cstheme="minorHAnsi"/>
          <w:lang w:val="en-GB"/>
        </w:rPr>
        <w:t>in particular in</w:t>
      </w:r>
      <w:proofErr w:type="gramEnd"/>
      <w:r w:rsidRPr="00CC6EB0">
        <w:rPr>
          <w:rFonts w:cstheme="minorHAnsi"/>
          <w:lang w:val="en-GB"/>
        </w:rPr>
        <w:t xml:space="preserve"> the judicial area of Brussels (see judgment Van Den Kerkhof, No. 13630/19) (violations of Article 6 § 1). </w:t>
      </w:r>
    </w:p>
    <w:p w14:paraId="54673B83" w14:textId="77777777" w:rsidR="00F63F10" w:rsidRPr="00CC6EB0" w:rsidRDefault="00F63F10" w:rsidP="00F63F10">
      <w:pPr>
        <w:spacing w:line="259" w:lineRule="auto"/>
        <w:jc w:val="both"/>
        <w:rPr>
          <w:rFonts w:cstheme="minorHAnsi"/>
          <w:lang w:val="en-GB"/>
        </w:rPr>
      </w:pPr>
    </w:p>
    <w:p w14:paraId="1763015C" w14:textId="77777777" w:rsidR="00F63F10" w:rsidRPr="00CC6EB0" w:rsidRDefault="00F63F10" w:rsidP="00F63F10">
      <w:pPr>
        <w:spacing w:line="259" w:lineRule="auto"/>
        <w:jc w:val="both"/>
        <w:rPr>
          <w:rFonts w:cstheme="minorHAnsi"/>
          <w:b/>
          <w:bCs/>
          <w:lang w:val="en-GB"/>
        </w:rPr>
      </w:pPr>
      <w:r w:rsidRPr="00CC6EB0">
        <w:rPr>
          <w:rFonts w:cstheme="minorHAnsi"/>
          <w:lang w:val="en-GB"/>
        </w:rPr>
        <w:t xml:space="preserve">Presentation on </w:t>
      </w:r>
      <w:proofErr w:type="spellStart"/>
      <w:r w:rsidRPr="00CC6EB0">
        <w:rPr>
          <w:rFonts w:cstheme="minorHAnsi"/>
          <w:lang w:val="en-GB"/>
        </w:rPr>
        <w:t>Hudoc</w:t>
      </w:r>
      <w:proofErr w:type="spellEnd"/>
      <w:r w:rsidRPr="00CC6EB0">
        <w:rPr>
          <w:rFonts w:cstheme="minorHAnsi"/>
          <w:lang w:val="en-GB"/>
        </w:rPr>
        <w:t xml:space="preserve"> exec: </w:t>
      </w:r>
      <w:hyperlink r:id="rId16" w:anchor="{%22execidentifier%22:[%22004-1201%22]}" w:history="1">
        <w:r w:rsidRPr="00CC6EB0">
          <w:rPr>
            <w:color w:val="0000FF"/>
            <w:u w:val="single"/>
            <w:lang w:val="en-US"/>
          </w:rPr>
          <w:t>BELL v. Belgium</w:t>
        </w:r>
      </w:hyperlink>
    </w:p>
    <w:p w14:paraId="4C37E80F" w14:textId="77777777" w:rsidR="00F63F10" w:rsidRPr="00CC6EB0" w:rsidRDefault="00F63F10" w:rsidP="00F63F10">
      <w:pPr>
        <w:spacing w:line="259" w:lineRule="auto"/>
        <w:jc w:val="both"/>
        <w:rPr>
          <w:rFonts w:cstheme="minorHAnsi"/>
          <w:lang w:val="en-GB"/>
        </w:rPr>
      </w:pPr>
      <w:r w:rsidRPr="00CC6EB0">
        <w:rPr>
          <w:rFonts w:cstheme="minorHAnsi"/>
          <w:lang w:val="en-GB"/>
        </w:rPr>
        <w:t xml:space="preserve">Latest decision: </w:t>
      </w:r>
      <w:hyperlink r:id="rId17" w:history="1">
        <w:r w:rsidRPr="00CC6EB0">
          <w:rPr>
            <w:rStyle w:val="Hyperlink"/>
            <w:rFonts w:cstheme="minorHAnsi"/>
            <w:lang w:val="en-GB"/>
          </w:rPr>
          <w:t>https://hudoc.exec.coe.int/eng?i=004-1201</w:t>
        </w:r>
      </w:hyperlink>
    </w:p>
    <w:p w14:paraId="17CE65C9" w14:textId="77777777" w:rsidR="00F63F10" w:rsidRPr="00CC6EB0" w:rsidRDefault="00F63F10" w:rsidP="00F63F10">
      <w:pPr>
        <w:spacing w:line="259" w:lineRule="auto"/>
        <w:jc w:val="both"/>
        <w:rPr>
          <w:color w:val="0000FF"/>
          <w:u w:val="single"/>
          <w:lang w:val="en-GB"/>
        </w:rPr>
      </w:pPr>
      <w:r w:rsidRPr="00CC6EB0">
        <w:rPr>
          <w:rFonts w:cstheme="minorHAnsi"/>
          <w:lang w:val="en-GB"/>
        </w:rPr>
        <w:t xml:space="preserve">Latest submission: </w:t>
      </w:r>
      <w:hyperlink r:id="rId18" w:anchor="%257B%2522CoEReference%2522:%5B%2522DH-DD(2024)376%2522%5D,%2522CoELanguageId%2522:%5B%2522eng%2522%5D,%2522CoECollection%2522:%5B%2522COE_DOC%2522%5D%257D" w:tgtFrame="_blank" w:tooltip="1501e réunion (juin 2024) (DH) - Plan d’action (02/04/2024) - Communication de la Belgique concernant le groupe d’affaires BELL c. Belgique (requête n° 44826/05) (French only)" w:history="1">
        <w:r w:rsidRPr="00CC6EB0">
          <w:rPr>
            <w:color w:val="0000FF"/>
            <w:u w:val="single"/>
            <w:lang w:val="en-US"/>
          </w:rPr>
          <w:t>DH-DD(2024)376</w:t>
        </w:r>
      </w:hyperlink>
    </w:p>
    <w:p w14:paraId="64239DCB" w14:textId="77777777" w:rsidR="00F63F10" w:rsidRPr="00CC6EB0" w:rsidRDefault="00F63F10" w:rsidP="00F63F10">
      <w:pPr>
        <w:spacing w:line="259" w:lineRule="auto"/>
        <w:jc w:val="both"/>
        <w:rPr>
          <w:rFonts w:cstheme="minorHAnsi"/>
          <w:lang w:val="en-GB"/>
        </w:rPr>
      </w:pPr>
    </w:p>
    <w:p w14:paraId="4569636A" w14:textId="77777777" w:rsidR="00F63F10" w:rsidRPr="00CC6EB0" w:rsidRDefault="00F63F10" w:rsidP="00F63F10">
      <w:pPr>
        <w:jc w:val="both"/>
        <w:rPr>
          <w:rFonts w:eastAsia="Calibri" w:cstheme="minorHAnsi"/>
          <w:i/>
          <w:iCs/>
          <w:lang w:val="en-US"/>
        </w:rPr>
      </w:pPr>
      <w:r w:rsidRPr="00CC6EB0">
        <w:rPr>
          <w:rFonts w:cstheme="minorHAnsi"/>
          <w:i/>
          <w:iCs/>
          <w:lang w:val="en-GB"/>
        </w:rPr>
        <w:t>-Implementation by the public administration and State institutions of final court decisions</w:t>
      </w:r>
    </w:p>
    <w:p w14:paraId="7717BE35" w14:textId="77777777" w:rsidR="00F63F10" w:rsidRPr="00CC6EB0" w:rsidRDefault="00F63F10" w:rsidP="00F63F10">
      <w:pPr>
        <w:spacing w:line="259" w:lineRule="auto"/>
        <w:jc w:val="both"/>
        <w:rPr>
          <w:rFonts w:cstheme="minorHAnsi"/>
          <w:i/>
          <w:iCs/>
          <w:lang w:val="en-US"/>
        </w:rPr>
      </w:pPr>
    </w:p>
    <w:p w14:paraId="64E8FC40" w14:textId="77777777" w:rsidR="00F63F10" w:rsidRPr="00CC6EB0" w:rsidRDefault="00F63F10" w:rsidP="00F63F10">
      <w:pPr>
        <w:spacing w:line="259" w:lineRule="auto"/>
        <w:jc w:val="both"/>
        <w:rPr>
          <w:rFonts w:cstheme="minorHAnsi"/>
          <w:lang w:val="en-US"/>
        </w:rPr>
      </w:pPr>
      <w:r w:rsidRPr="00CC6EB0">
        <w:rPr>
          <w:rFonts w:cstheme="minorHAnsi"/>
          <w:u w:val="single"/>
          <w:lang w:val="en-GB"/>
        </w:rPr>
        <w:t>Camara</w:t>
      </w:r>
      <w:r w:rsidRPr="00CC6EB0">
        <w:rPr>
          <w:rFonts w:cstheme="minorHAnsi"/>
          <w:lang w:val="en-US"/>
        </w:rPr>
        <w:t xml:space="preserve"> (No. 49255/22) (ENHA): </w:t>
      </w:r>
      <w:r w:rsidRPr="00CC6EB0">
        <w:rPr>
          <w:rFonts w:cstheme="minorHAnsi"/>
          <w:color w:val="000000"/>
          <w:shd w:val="clear" w:color="auto" w:fill="FFFFFF"/>
          <w:lang w:val="en-US"/>
        </w:rPr>
        <w:t>Systemic problem of national authorities’ capacity to comply with asylum-seekers’ legal right to accommodation and reception conditions, including final judicial decisions ordering such compliance</w:t>
      </w:r>
      <w:r w:rsidRPr="00CC6EB0">
        <w:rPr>
          <w:rFonts w:cstheme="minorHAnsi"/>
          <w:lang w:val="en-US"/>
        </w:rPr>
        <w:t xml:space="preserve"> (violations of Article 6 § 1).</w:t>
      </w:r>
    </w:p>
    <w:p w14:paraId="59220CF9" w14:textId="77777777" w:rsidR="00F63F10" w:rsidRPr="00CC6EB0" w:rsidRDefault="00F63F10" w:rsidP="00F63F10">
      <w:pPr>
        <w:spacing w:line="259" w:lineRule="auto"/>
        <w:jc w:val="both"/>
        <w:rPr>
          <w:rFonts w:cstheme="minorHAnsi"/>
          <w:lang w:val="en-US"/>
        </w:rPr>
      </w:pPr>
    </w:p>
    <w:p w14:paraId="0A58919D" w14:textId="77777777" w:rsidR="00F63F10" w:rsidRPr="00CC6EB0" w:rsidRDefault="00F63F10" w:rsidP="00F63F10">
      <w:pPr>
        <w:spacing w:line="259" w:lineRule="auto"/>
        <w:jc w:val="both"/>
        <w:rPr>
          <w:rFonts w:cstheme="minorHAnsi"/>
          <w:lang w:val="en-US"/>
        </w:rPr>
      </w:pPr>
      <w:r w:rsidRPr="00CC6EB0">
        <w:rPr>
          <w:rFonts w:cstheme="minorHAnsi"/>
          <w:lang w:val="en-US"/>
        </w:rPr>
        <w:t xml:space="preserve">Presentation on </w:t>
      </w:r>
      <w:proofErr w:type="spellStart"/>
      <w:r w:rsidRPr="00CC6EB0">
        <w:rPr>
          <w:rFonts w:cstheme="minorHAnsi"/>
          <w:lang w:val="en-US"/>
        </w:rPr>
        <w:t>Hudoc</w:t>
      </w:r>
      <w:proofErr w:type="spellEnd"/>
      <w:r w:rsidRPr="00CC6EB0">
        <w:rPr>
          <w:rFonts w:cstheme="minorHAnsi"/>
          <w:lang w:val="en-US"/>
        </w:rPr>
        <w:t xml:space="preserve">-Exec: </w:t>
      </w:r>
      <w:hyperlink r:id="rId19" w:anchor="{%22fulltext%22:[%22camara%22],%22execdocumenttypecollection%22:[%22CEC%22],%22execidentifier%22:[%22004-64375%22]}" w:history="1">
        <w:r w:rsidRPr="00CC6EB0">
          <w:rPr>
            <w:color w:val="0000FF"/>
            <w:u w:val="single"/>
            <w:lang w:val="en-US"/>
          </w:rPr>
          <w:t>CAMARA v. Belgium</w:t>
        </w:r>
      </w:hyperlink>
    </w:p>
    <w:p w14:paraId="02D6EFC2" w14:textId="77777777" w:rsidR="00F63F10" w:rsidRPr="00CC6EB0" w:rsidRDefault="00F63F10" w:rsidP="00F63F10">
      <w:pPr>
        <w:spacing w:line="259" w:lineRule="auto"/>
        <w:jc w:val="both"/>
        <w:rPr>
          <w:rFonts w:cstheme="minorHAnsi"/>
          <w:lang w:val="en-US"/>
        </w:rPr>
      </w:pPr>
      <w:r w:rsidRPr="00CC6EB0">
        <w:rPr>
          <w:rFonts w:cstheme="minorHAnsi"/>
          <w:lang w:val="en-US"/>
        </w:rPr>
        <w:t xml:space="preserve">Latest decision: </w:t>
      </w:r>
      <w:hyperlink r:id="rId20" w:history="1">
        <w:r w:rsidRPr="00CC6EB0">
          <w:rPr>
            <w:rStyle w:val="Hyperlink"/>
            <w:rFonts w:cstheme="minorHAnsi"/>
            <w:lang w:val="en-US"/>
          </w:rPr>
          <w:t>https://hudoc.exec.coe.int/ENG?i=004-64375</w:t>
        </w:r>
      </w:hyperlink>
    </w:p>
    <w:p w14:paraId="0AB8900A" w14:textId="77777777" w:rsidR="00F63F10" w:rsidRPr="00CC6EB0" w:rsidRDefault="00F63F10" w:rsidP="00F63F10">
      <w:pPr>
        <w:spacing w:line="259" w:lineRule="auto"/>
        <w:jc w:val="both"/>
        <w:rPr>
          <w:color w:val="0000FF"/>
          <w:u w:val="single"/>
          <w:lang w:val="en-GB"/>
        </w:rPr>
      </w:pPr>
      <w:r w:rsidRPr="00CC6EB0">
        <w:rPr>
          <w:rFonts w:cstheme="minorHAnsi"/>
          <w:lang w:val="en-GB"/>
        </w:rPr>
        <w:t>Latest submissions:</w:t>
      </w:r>
      <w:bookmarkStart w:id="1" w:name="_ML_000000000004_VALID"/>
      <w:bookmarkEnd w:id="1"/>
      <w:r w:rsidRPr="00CC6EB0">
        <w:rPr>
          <w:rFonts w:cstheme="minorHAnsi"/>
          <w:lang w:val="en-GB"/>
        </w:rPr>
        <w:t xml:space="preserve"> </w:t>
      </w:r>
      <w:hyperlink r:id="rId21" w:anchor="%257B%2522CoEReference%2522:%5B%2522DH-DD(2024)742%2522%5D,%2522CoELanguageId%2522:%5B%2522eng%2522%5D,%2522CoECollection%2522:%5B%2522COE_DOC%2522%5D%257D" w:tgtFrame="_blank" w:tooltip="1507e réunion (septembre 2024) (DH) - Plan d’action (28/06/2024) - Communication de la Belgique concernant l’affaire Camara c. Belgique (requête n° 49255/22) (French only)" w:history="1">
        <w:r w:rsidRPr="00CC6EB0">
          <w:rPr>
            <w:color w:val="0000FF"/>
            <w:u w:val="single"/>
            <w:lang w:val="en-US"/>
          </w:rPr>
          <w:t>DH-DD(2024)742</w:t>
        </w:r>
      </w:hyperlink>
    </w:p>
    <w:p w14:paraId="657A89B4" w14:textId="77777777" w:rsidR="00F63F10" w:rsidRPr="00CC6EB0" w:rsidRDefault="00F63F10" w:rsidP="00F63F10">
      <w:pPr>
        <w:spacing w:line="259" w:lineRule="auto"/>
        <w:jc w:val="both"/>
        <w:rPr>
          <w:rFonts w:cstheme="minorHAnsi"/>
          <w:u w:val="single"/>
          <w:lang w:val="en-GB"/>
        </w:rPr>
      </w:pPr>
    </w:p>
    <w:p w14:paraId="2901A675" w14:textId="77777777" w:rsidR="00F63F10" w:rsidRPr="00CC6EB0" w:rsidRDefault="00F63F10" w:rsidP="00F63F10">
      <w:pPr>
        <w:spacing w:line="259" w:lineRule="auto"/>
        <w:jc w:val="both"/>
        <w:rPr>
          <w:rFonts w:cstheme="minorHAnsi"/>
          <w:lang w:val="en-US"/>
        </w:rPr>
      </w:pPr>
      <w:r w:rsidRPr="00CC6EB0">
        <w:rPr>
          <w:rFonts w:cstheme="minorHAnsi"/>
          <w:u w:val="single"/>
          <w:lang w:val="en-US"/>
        </w:rPr>
        <w:t>M.A.</w:t>
      </w:r>
      <w:r w:rsidRPr="00CC6EB0">
        <w:rPr>
          <w:rFonts w:cstheme="minorHAnsi"/>
          <w:lang w:val="en-US"/>
        </w:rPr>
        <w:t xml:space="preserve"> (No. 19656/18) (STAND): failure of national authorities to comply with a judicial decision ordering not to expel the applicant to Sudan (violations of Article 3 and 13).</w:t>
      </w:r>
    </w:p>
    <w:p w14:paraId="3F5BAC86" w14:textId="77777777" w:rsidR="00F63F10" w:rsidRPr="00CC6EB0" w:rsidRDefault="00F63F10" w:rsidP="00F63F10">
      <w:pPr>
        <w:spacing w:line="259" w:lineRule="auto"/>
        <w:jc w:val="both"/>
        <w:rPr>
          <w:rFonts w:cstheme="minorHAnsi"/>
          <w:lang w:val="en-US"/>
        </w:rPr>
      </w:pPr>
    </w:p>
    <w:p w14:paraId="3AF6583D" w14:textId="77777777" w:rsidR="00F63F10" w:rsidRPr="00CC6EB0" w:rsidRDefault="00F63F10" w:rsidP="00F63F10">
      <w:pPr>
        <w:spacing w:line="259" w:lineRule="auto"/>
        <w:jc w:val="both"/>
        <w:rPr>
          <w:rFonts w:cstheme="minorHAnsi"/>
          <w:lang w:val="en-US"/>
        </w:rPr>
      </w:pPr>
      <w:r w:rsidRPr="00CC6EB0">
        <w:rPr>
          <w:rFonts w:cstheme="minorHAnsi"/>
          <w:lang w:val="en-US"/>
        </w:rPr>
        <w:t xml:space="preserve">Presentation on </w:t>
      </w:r>
      <w:proofErr w:type="spellStart"/>
      <w:r w:rsidRPr="00CC6EB0">
        <w:rPr>
          <w:rFonts w:cstheme="minorHAnsi"/>
          <w:lang w:val="en-US"/>
        </w:rPr>
        <w:t>Hudoc</w:t>
      </w:r>
      <w:proofErr w:type="spellEnd"/>
      <w:r w:rsidRPr="00CC6EB0">
        <w:rPr>
          <w:rFonts w:cstheme="minorHAnsi"/>
          <w:lang w:val="en-US"/>
        </w:rPr>
        <w:t xml:space="preserve">-Exec: </w:t>
      </w:r>
      <w:hyperlink r:id="rId22" w:anchor="{%22fulltext%22:[%22M.A.%22],%22execdocumenttypecollection%22:[%22CEC%22],%22execidentifier%22:[%22004-56716%22]}" w:history="1">
        <w:r w:rsidRPr="00CC6EB0">
          <w:rPr>
            <w:rStyle w:val="Hyperlink"/>
            <w:rFonts w:cstheme="minorHAnsi"/>
            <w:lang w:val="en-US"/>
          </w:rPr>
          <w:t>M.A.</w:t>
        </w:r>
      </w:hyperlink>
    </w:p>
    <w:p w14:paraId="17A3E18C" w14:textId="77777777" w:rsidR="00F63F10" w:rsidRPr="00CC6EB0" w:rsidRDefault="00F63F10" w:rsidP="00F63F10">
      <w:pPr>
        <w:spacing w:line="259" w:lineRule="auto"/>
        <w:jc w:val="both"/>
        <w:rPr>
          <w:rFonts w:cstheme="minorHAnsi"/>
          <w:lang w:val="en-US"/>
        </w:rPr>
      </w:pPr>
      <w:r w:rsidRPr="00CC6EB0">
        <w:rPr>
          <w:rFonts w:cstheme="minorHAnsi"/>
          <w:lang w:val="en-US"/>
        </w:rPr>
        <w:t>Latest decision: n/a</w:t>
      </w:r>
    </w:p>
    <w:p w14:paraId="051072FB" w14:textId="77777777" w:rsidR="00F63F10" w:rsidRPr="00CC6EB0" w:rsidRDefault="00F63F10" w:rsidP="00F63F10">
      <w:pPr>
        <w:spacing w:line="259" w:lineRule="auto"/>
        <w:jc w:val="both"/>
        <w:rPr>
          <w:rFonts w:cstheme="minorHAnsi"/>
          <w:lang w:val="en-GB"/>
        </w:rPr>
      </w:pPr>
      <w:r w:rsidRPr="00CC6EB0">
        <w:rPr>
          <w:rFonts w:cstheme="minorHAnsi"/>
          <w:lang w:val="en-GB"/>
        </w:rPr>
        <w:t>Latest submissions:</w:t>
      </w:r>
      <w:r w:rsidRPr="00CC6EB0">
        <w:rPr>
          <w:rStyle w:val="s4b8d41ee"/>
          <w:rFonts w:cstheme="minorHAnsi"/>
          <w:color w:val="000000"/>
          <w:shd w:val="clear" w:color="auto" w:fill="FFFFFF"/>
          <w:lang w:val="en-GB"/>
        </w:rPr>
        <w:t xml:space="preserve"> </w:t>
      </w:r>
      <w:hyperlink r:id="rId23" w:tgtFrame="_blank" w:history="1">
        <w:r w:rsidRPr="00CC6EB0">
          <w:rPr>
            <w:rStyle w:val="s682a13c7"/>
            <w:rFonts w:cstheme="minorHAnsi"/>
            <w:color w:val="0000FF"/>
            <w:shd w:val="clear" w:color="auto" w:fill="FFFFFF"/>
            <w:lang w:val="en-GB"/>
          </w:rPr>
          <w:t>DH-DD(2022)585</w:t>
        </w:r>
      </w:hyperlink>
    </w:p>
    <w:p w14:paraId="6317C6B9" w14:textId="77777777" w:rsidR="00F63F10" w:rsidRPr="00CC6EB0" w:rsidRDefault="00F63F10" w:rsidP="00F63F10">
      <w:pPr>
        <w:spacing w:line="259" w:lineRule="auto"/>
        <w:jc w:val="both"/>
        <w:rPr>
          <w:rFonts w:cstheme="minorHAnsi"/>
          <w:lang w:val="en-GB"/>
        </w:rPr>
      </w:pPr>
    </w:p>
    <w:p w14:paraId="222F823F" w14:textId="77777777" w:rsidR="00F63F10" w:rsidRPr="00CC6EB0" w:rsidRDefault="00F63F10" w:rsidP="00F63F10">
      <w:pPr>
        <w:pStyle w:val="ListParagraph"/>
        <w:numPr>
          <w:ilvl w:val="0"/>
          <w:numId w:val="13"/>
        </w:numPr>
        <w:spacing w:after="160" w:line="259" w:lineRule="auto"/>
        <w:jc w:val="both"/>
        <w:rPr>
          <w:rFonts w:cstheme="minorHAnsi"/>
          <w:i/>
          <w:iCs/>
          <w:lang w:val="en-US"/>
        </w:rPr>
      </w:pPr>
      <w:r w:rsidRPr="00CC6EB0">
        <w:rPr>
          <w:rFonts w:cstheme="minorHAnsi"/>
          <w:i/>
          <w:iCs/>
          <w:lang w:val="en-US"/>
        </w:rPr>
        <w:t xml:space="preserve">PRISON OVERCROWDING, POOR CONDITIONS OF DETENTION, MENTAL HEALTH CARE  </w:t>
      </w:r>
    </w:p>
    <w:p w14:paraId="13A478F7" w14:textId="77777777" w:rsidR="00F63F10" w:rsidRPr="00CC6EB0" w:rsidRDefault="00F63F10" w:rsidP="00F63F10">
      <w:pPr>
        <w:spacing w:line="259" w:lineRule="auto"/>
        <w:jc w:val="both"/>
        <w:rPr>
          <w:rFonts w:cstheme="minorHAnsi"/>
          <w:lang w:val="en-US"/>
        </w:rPr>
      </w:pPr>
    </w:p>
    <w:p w14:paraId="27C1598C" w14:textId="77777777" w:rsidR="00F63F10" w:rsidRPr="00CC6EB0" w:rsidRDefault="00F63F10" w:rsidP="00F63F10">
      <w:pPr>
        <w:spacing w:line="259" w:lineRule="auto"/>
        <w:jc w:val="both"/>
        <w:rPr>
          <w:rFonts w:cstheme="minorHAnsi"/>
          <w:lang w:val="en-US"/>
        </w:rPr>
      </w:pPr>
      <w:proofErr w:type="spellStart"/>
      <w:r w:rsidRPr="00CC6EB0">
        <w:rPr>
          <w:rFonts w:cstheme="minorHAnsi"/>
          <w:u w:val="single"/>
          <w:lang w:val="en-US"/>
        </w:rPr>
        <w:t>Vasilescu</w:t>
      </w:r>
      <w:proofErr w:type="spellEnd"/>
      <w:r w:rsidRPr="00CC6EB0">
        <w:rPr>
          <w:rFonts w:cstheme="minorHAnsi"/>
          <w:lang w:val="en-US"/>
        </w:rPr>
        <w:t xml:space="preserve"> (No. 64682/12) (ENHA): structural problem of prison overcrowding and poor conditions of detention and lack of an effective preventive remedy (violation of Article 3).  </w:t>
      </w:r>
    </w:p>
    <w:p w14:paraId="3F952414" w14:textId="77777777" w:rsidR="00F63F10" w:rsidRPr="00CC6EB0" w:rsidRDefault="00F63F10" w:rsidP="00F63F10">
      <w:pPr>
        <w:spacing w:line="259" w:lineRule="auto"/>
        <w:jc w:val="both"/>
        <w:rPr>
          <w:rFonts w:cstheme="minorHAnsi"/>
          <w:lang w:val="en-US"/>
        </w:rPr>
      </w:pPr>
    </w:p>
    <w:p w14:paraId="5795F366" w14:textId="77777777" w:rsidR="00F63F10" w:rsidRPr="00CC6EB0" w:rsidRDefault="00F63F10" w:rsidP="00F63F10">
      <w:pPr>
        <w:spacing w:line="259" w:lineRule="auto"/>
        <w:jc w:val="both"/>
        <w:rPr>
          <w:rFonts w:cstheme="minorHAnsi"/>
          <w:lang w:val="en-US"/>
        </w:rPr>
      </w:pPr>
      <w:r w:rsidRPr="00CC6EB0">
        <w:rPr>
          <w:rFonts w:cstheme="minorHAnsi"/>
          <w:lang w:val="en-US"/>
        </w:rPr>
        <w:t xml:space="preserve">Presentation on </w:t>
      </w:r>
      <w:proofErr w:type="spellStart"/>
      <w:r w:rsidRPr="00CC6EB0">
        <w:rPr>
          <w:rFonts w:cstheme="minorHAnsi"/>
          <w:lang w:val="en-US"/>
        </w:rPr>
        <w:t>Hudoc</w:t>
      </w:r>
      <w:proofErr w:type="spellEnd"/>
      <w:r w:rsidRPr="00CC6EB0">
        <w:rPr>
          <w:rFonts w:cstheme="minorHAnsi"/>
          <w:lang w:val="en-US"/>
        </w:rPr>
        <w:t xml:space="preserve">-Exec: </w:t>
      </w:r>
      <w:hyperlink r:id="rId24" w:anchor="{%22fulltext%22:[%22vasilescu%22],%22execdocumenttypecollection%22:[%22CEC%22],%22execidentifier%22:[%22004-1262%22]}" w:history="1">
        <w:r w:rsidRPr="00CC6EB0">
          <w:rPr>
            <w:color w:val="0000FF"/>
            <w:u w:val="single"/>
            <w:lang w:val="en-US"/>
          </w:rPr>
          <w:t>VASILESCU v. Belgium</w:t>
        </w:r>
      </w:hyperlink>
    </w:p>
    <w:p w14:paraId="2EA76B9E" w14:textId="77777777" w:rsidR="00F63F10" w:rsidRPr="00CC6EB0" w:rsidRDefault="00F63F10" w:rsidP="00F63F10">
      <w:pPr>
        <w:spacing w:line="259" w:lineRule="auto"/>
        <w:jc w:val="both"/>
        <w:rPr>
          <w:rFonts w:cstheme="minorHAnsi"/>
          <w:lang w:val="en-US"/>
        </w:rPr>
      </w:pPr>
      <w:r w:rsidRPr="00CC6EB0">
        <w:rPr>
          <w:rFonts w:cstheme="minorHAnsi"/>
          <w:lang w:val="en-US"/>
        </w:rPr>
        <w:t xml:space="preserve">Latest decision: </w:t>
      </w:r>
      <w:hyperlink r:id="rId25" w:history="1">
        <w:r w:rsidRPr="00CC6EB0">
          <w:rPr>
            <w:rStyle w:val="Hyperlink"/>
            <w:rFonts w:cstheme="minorHAnsi"/>
            <w:lang w:val="en-US"/>
          </w:rPr>
          <w:t>https://hudoc.exec.coe.int/ENG?i=004-1262</w:t>
        </w:r>
      </w:hyperlink>
    </w:p>
    <w:p w14:paraId="67D864E3" w14:textId="77777777" w:rsidR="00F63F10" w:rsidRPr="00CC6EB0" w:rsidRDefault="00F63F10" w:rsidP="00F63F10">
      <w:pPr>
        <w:spacing w:line="259" w:lineRule="auto"/>
        <w:jc w:val="both"/>
        <w:rPr>
          <w:rStyle w:val="s682a13c7"/>
          <w:color w:val="0000FF"/>
          <w:shd w:val="clear" w:color="auto" w:fill="FFFFFF"/>
          <w:lang w:val="en-US"/>
        </w:rPr>
      </w:pPr>
      <w:r w:rsidRPr="00CC6EB0">
        <w:rPr>
          <w:rFonts w:cstheme="minorHAnsi"/>
          <w:lang w:val="en-US"/>
        </w:rPr>
        <w:t>Latest submission:</w:t>
      </w:r>
      <w:bookmarkStart w:id="2" w:name="_ML_000000000003_VALID"/>
      <w:bookmarkEnd w:id="2"/>
      <w:r w:rsidRPr="00CC6EB0">
        <w:rPr>
          <w:rStyle w:val="s4b8d41ee"/>
          <w:rFonts w:cstheme="minorHAnsi"/>
          <w:color w:val="000000"/>
          <w:shd w:val="clear" w:color="auto" w:fill="FFFFFF"/>
          <w:lang w:val="en-US"/>
        </w:rPr>
        <w:t xml:space="preserve"> </w:t>
      </w:r>
      <w:hyperlink r:id="rId26" w:anchor="%257B%2522CoEReference%2522:%5B%2522DH-DD(2024)1127%2522%5D,%2522CoELanguageId%2522:%5B%2522eng%2522%5D,%2522CoECollection%2522:%5B%2522COE_DOC%2522%5D,%2522po%2522:%257B%2522ref%2522:%2522=%2522%257D%257D" w:tgtFrame="_blank" w:tooltip="1514e réunion (décembre 2024) (DH) - Plan d'action (07/10/2024) - Communication de la Belgique concernant l’affaire VASILESCU c. Belgique (requête n° 64682/12) (French only) " w:history="1">
        <w:r w:rsidRPr="00CC6EB0">
          <w:rPr>
            <w:rStyle w:val="s682a13c7"/>
            <w:rFonts w:cstheme="minorHAnsi"/>
            <w:color w:val="0000FF"/>
            <w:lang w:val="en-US"/>
          </w:rPr>
          <w:t>DH-DD(2024)1127</w:t>
        </w:r>
      </w:hyperlink>
    </w:p>
    <w:p w14:paraId="73A34628" w14:textId="77777777" w:rsidR="00F63F10" w:rsidRPr="00CC6EB0" w:rsidRDefault="00F63F10" w:rsidP="00F63F10">
      <w:pPr>
        <w:spacing w:line="259" w:lineRule="auto"/>
        <w:jc w:val="both"/>
        <w:rPr>
          <w:rFonts w:cstheme="minorHAnsi"/>
          <w:lang w:val="en-US"/>
        </w:rPr>
      </w:pPr>
    </w:p>
    <w:p w14:paraId="59C769BC" w14:textId="77777777" w:rsidR="00F63F10" w:rsidRPr="00CC6EB0" w:rsidRDefault="00F63F10" w:rsidP="00F63F10">
      <w:pPr>
        <w:spacing w:line="259" w:lineRule="auto"/>
        <w:jc w:val="both"/>
        <w:rPr>
          <w:rFonts w:cstheme="minorHAnsi"/>
          <w:lang w:val="en-US"/>
        </w:rPr>
      </w:pPr>
      <w:r w:rsidRPr="00CC6EB0">
        <w:rPr>
          <w:rFonts w:cstheme="minorHAnsi"/>
          <w:u w:val="single"/>
          <w:lang w:val="en-US"/>
        </w:rPr>
        <w:t>Group of cases L.B. and pilot-judgment W.D.</w:t>
      </w:r>
      <w:r w:rsidRPr="00CC6EB0">
        <w:rPr>
          <w:rFonts w:cstheme="minorHAnsi"/>
          <w:lang w:val="en-US"/>
        </w:rPr>
        <w:t xml:space="preserve"> (No. 22831/08 and No. 73548/13): structural problem of the prolonged internment of persons, criminally irresponsible for their actions, in prison psychiatric wings</w:t>
      </w:r>
      <w:bookmarkStart w:id="3" w:name="_ftnref1"/>
      <w:bookmarkEnd w:id="3"/>
      <w:r w:rsidRPr="00CC6EB0">
        <w:rPr>
          <w:rFonts w:cstheme="minorHAnsi"/>
          <w:lang w:val="en-US"/>
        </w:rPr>
        <w:t xml:space="preserve"> not offering appropriate care for their mental health disorders (violations of Articles 3, 5 § 1, 5 § 4 and/or 13, depending on cases). </w:t>
      </w:r>
    </w:p>
    <w:p w14:paraId="52303F37" w14:textId="77777777" w:rsidR="00F63F10" w:rsidRPr="00CC6EB0" w:rsidRDefault="00F63F10" w:rsidP="00F63F10">
      <w:pPr>
        <w:spacing w:line="259" w:lineRule="auto"/>
        <w:jc w:val="both"/>
        <w:rPr>
          <w:rFonts w:cstheme="minorHAnsi"/>
          <w:lang w:val="en-US"/>
        </w:rPr>
      </w:pPr>
    </w:p>
    <w:p w14:paraId="1FF60CBB" w14:textId="77777777" w:rsidR="00F63F10" w:rsidRPr="00CC6EB0" w:rsidRDefault="00F63F10" w:rsidP="00F63F10">
      <w:pPr>
        <w:spacing w:line="259" w:lineRule="auto"/>
        <w:jc w:val="both"/>
        <w:rPr>
          <w:rFonts w:cstheme="minorHAnsi"/>
          <w:lang w:val="en-US"/>
        </w:rPr>
      </w:pPr>
      <w:r w:rsidRPr="00CC6EB0">
        <w:rPr>
          <w:rFonts w:cstheme="minorHAnsi"/>
          <w:lang w:val="en-US"/>
        </w:rPr>
        <w:t xml:space="preserve">Presentation on </w:t>
      </w:r>
      <w:proofErr w:type="spellStart"/>
      <w:r w:rsidRPr="00CC6EB0">
        <w:rPr>
          <w:rFonts w:cstheme="minorHAnsi"/>
          <w:lang w:val="en-US"/>
        </w:rPr>
        <w:t>Hudoc</w:t>
      </w:r>
      <w:proofErr w:type="spellEnd"/>
      <w:r w:rsidRPr="00CC6EB0">
        <w:rPr>
          <w:rFonts w:cstheme="minorHAnsi"/>
          <w:lang w:val="en-US"/>
        </w:rPr>
        <w:t xml:space="preserve">-Exec: </w:t>
      </w:r>
      <w:hyperlink r:id="rId27" w:anchor="{%22fulltext%22:[%22L.B.%22],%22execdocumenttypecollection%22:[%22CEC%22],%22execidentifier%22:[%22004-1213%22]}" w:history="1">
        <w:r w:rsidRPr="00CC6EB0">
          <w:rPr>
            <w:color w:val="0000FF"/>
            <w:u w:val="single"/>
            <w:lang w:val="en-US"/>
          </w:rPr>
          <w:t>L.B. v. Belgium</w:t>
        </w:r>
      </w:hyperlink>
    </w:p>
    <w:p w14:paraId="3D531D0D" w14:textId="77777777" w:rsidR="00F63F10" w:rsidRPr="00CC6EB0" w:rsidRDefault="00F63F10" w:rsidP="00F63F10">
      <w:pPr>
        <w:spacing w:line="259" w:lineRule="auto"/>
        <w:jc w:val="both"/>
        <w:rPr>
          <w:rFonts w:cstheme="minorHAnsi"/>
          <w:lang w:val="en-US"/>
        </w:rPr>
      </w:pPr>
      <w:r w:rsidRPr="00CC6EB0">
        <w:rPr>
          <w:rFonts w:cstheme="minorHAnsi"/>
          <w:lang w:val="en-US"/>
        </w:rPr>
        <w:t xml:space="preserve">Latest decision: </w:t>
      </w:r>
      <w:hyperlink r:id="rId28" w:history="1">
        <w:r w:rsidRPr="00CC6EB0">
          <w:rPr>
            <w:rStyle w:val="Hyperlink"/>
            <w:rFonts w:cstheme="minorHAnsi"/>
            <w:lang w:val="en-US"/>
          </w:rPr>
          <w:t>https://hudoc.exec.coe.int/ENG?i=004-1213</w:t>
        </w:r>
      </w:hyperlink>
    </w:p>
    <w:p w14:paraId="388E61A0" w14:textId="77777777" w:rsidR="00F63F10" w:rsidRPr="00CC6EB0" w:rsidRDefault="00F63F10" w:rsidP="00F63F10">
      <w:pPr>
        <w:spacing w:line="259" w:lineRule="auto"/>
        <w:jc w:val="both"/>
        <w:rPr>
          <w:rStyle w:val="s682a13c7"/>
          <w:lang w:val="en-GB"/>
        </w:rPr>
      </w:pPr>
      <w:r w:rsidRPr="00CC6EB0">
        <w:rPr>
          <w:rFonts w:cstheme="minorHAnsi"/>
          <w:lang w:val="en-US"/>
        </w:rPr>
        <w:t>Latest submission:</w:t>
      </w:r>
      <w:r w:rsidRPr="00CC6EB0">
        <w:rPr>
          <w:rStyle w:val="s4b8d41ee"/>
          <w:rFonts w:cstheme="minorHAnsi"/>
          <w:color w:val="000000"/>
          <w:shd w:val="clear" w:color="auto" w:fill="FFFFFF"/>
          <w:lang w:val="en-US"/>
        </w:rPr>
        <w:t xml:space="preserve"> </w:t>
      </w:r>
      <w:hyperlink r:id="rId29" w:anchor="%257B%2522CoEReference%2522:%5B%2522DH-DD(2024)1127%2522%5D,%2522CoELanguageId%2522:%5B%2522eng%2522%5D,%2522CoECollection%2522:%5B%2522COE_DOC%2522%5D,%2522po%2522:%257B%2522ref%2522:%2522=%2522%257D%257D" w:tgtFrame="_blank" w:tooltip="1514e réunion (décembre 2024) (DH) - Plan d'action (07/10/2024) - Communication de la Belgique concernant l’affaire VASILESCU c. Belgique (requête n° 64682/12) (French only) " w:history="1"/>
      <w:hyperlink r:id="rId30" w:anchor="%257B%2522CoEReference%2522:%5B%2522DH-DD(2024)1144%2522%5D,%2522CoELanguageId%2522:%5B%2522eng%2522%5D,%2522CoECollection%2522:%5B%2522COE_DOC%2522%5D,%2522po%2522:%257B%2522ref%2522:%2522=%2522%257D%257D" w:tgtFrame="_blank" w:tooltip="1514e réunion (décembre 2024) (DH) - Plan d'action (10/10/2024) - Communication de la Belgique concernant le groupe d’affaires L.B. c. Belgique (requête n° 22831/08) (French only) " w:history="1">
        <w:r w:rsidRPr="00CC6EB0">
          <w:rPr>
            <w:rStyle w:val="s682a13c7"/>
            <w:rFonts w:cstheme="minorHAnsi"/>
            <w:color w:val="0000FF"/>
            <w:lang w:val="en-GB"/>
          </w:rPr>
          <w:t>DH-DD(2024)1144</w:t>
        </w:r>
      </w:hyperlink>
    </w:p>
    <w:p w14:paraId="4944122A" w14:textId="77777777" w:rsidR="00F63F10" w:rsidRPr="00CC6EB0" w:rsidRDefault="00F63F10" w:rsidP="00F63F10">
      <w:pPr>
        <w:spacing w:line="259" w:lineRule="auto"/>
        <w:jc w:val="both"/>
        <w:rPr>
          <w:lang w:val="en-GB"/>
        </w:rPr>
      </w:pPr>
    </w:p>
    <w:p w14:paraId="5379A355" w14:textId="77777777" w:rsidR="00F63F10" w:rsidRPr="00CC6EB0" w:rsidRDefault="00F63F10" w:rsidP="00F63F10">
      <w:pPr>
        <w:pStyle w:val="ListParagraph"/>
        <w:numPr>
          <w:ilvl w:val="0"/>
          <w:numId w:val="13"/>
        </w:numPr>
        <w:spacing w:after="160" w:line="259" w:lineRule="auto"/>
        <w:jc w:val="both"/>
        <w:rPr>
          <w:rFonts w:cstheme="minorHAnsi"/>
          <w:lang w:val="en-GB"/>
        </w:rPr>
      </w:pPr>
      <w:r w:rsidRPr="00CC6EB0">
        <w:rPr>
          <w:rFonts w:cstheme="minorHAnsi"/>
          <w:i/>
          <w:iCs/>
          <w:lang w:val="en-GB"/>
        </w:rPr>
        <w:t>TRANSPARENCY OF ADMINISTRATIVE DECISIONS AND SANCTIONS (INCL. THEIR PUBLICATION AND RULES ON COLLECTION OF RELATED DATA) AND JUDICIAL REVIEW (INCL. SCOPE, SUSPENSIVE EFFECT)</w:t>
      </w:r>
    </w:p>
    <w:p w14:paraId="7C7BD80E" w14:textId="77777777" w:rsidR="00F63F10" w:rsidRPr="00CC6EB0" w:rsidRDefault="00F63F10" w:rsidP="00F63F10">
      <w:pPr>
        <w:spacing w:line="259" w:lineRule="auto"/>
        <w:jc w:val="both"/>
        <w:rPr>
          <w:rFonts w:cstheme="minorHAnsi"/>
          <w:u w:val="single"/>
          <w:lang w:val="en-GB"/>
        </w:rPr>
      </w:pPr>
    </w:p>
    <w:p w14:paraId="361C8BAB" w14:textId="77777777" w:rsidR="00F63F10" w:rsidRPr="00CC6EB0" w:rsidRDefault="00F63F10" w:rsidP="00F63F10">
      <w:pPr>
        <w:spacing w:line="259" w:lineRule="auto"/>
        <w:jc w:val="both"/>
        <w:rPr>
          <w:rFonts w:cstheme="minorHAnsi"/>
          <w:lang w:val="en-GB"/>
        </w:rPr>
      </w:pPr>
      <w:proofErr w:type="spellStart"/>
      <w:r w:rsidRPr="00CC6EB0">
        <w:rPr>
          <w:rFonts w:cstheme="minorHAnsi"/>
          <w:u w:val="single"/>
          <w:lang w:val="en-GB"/>
        </w:rPr>
        <w:t>Mugemangango</w:t>
      </w:r>
      <w:proofErr w:type="spellEnd"/>
      <w:r w:rsidRPr="00CC6EB0">
        <w:rPr>
          <w:rFonts w:cstheme="minorHAnsi"/>
          <w:i/>
          <w:iCs/>
          <w:lang w:val="en-GB"/>
        </w:rPr>
        <w:t xml:space="preserve"> </w:t>
      </w:r>
      <w:r w:rsidRPr="00CC6EB0">
        <w:rPr>
          <w:rFonts w:cstheme="minorHAnsi"/>
          <w:lang w:val="en-GB"/>
        </w:rPr>
        <w:t>(310/15) (ENHA): The lack of adequate and sufficient procedural safeguards to prevent arbitrariness and to ensure an effective examination in 2014 by the Walloon Parliament, one of Belgium’s nine parliamentary assemblies, of a complaint lodged by the applicant, candidate in the May 2014 regional elections, who had demanded a recount of ballot papers from his electoral constituency (violation of Article 3 of Protocol No. 1 alone and in conjunction with Article 13).</w:t>
      </w:r>
      <w:r w:rsidRPr="00CC6EB0">
        <w:rPr>
          <w:rFonts w:cstheme="minorHAnsi"/>
          <w:color w:val="222222"/>
          <w:shd w:val="clear" w:color="auto" w:fill="FFFFFF"/>
          <w:lang w:val="en-GB"/>
        </w:rPr>
        <w:t xml:space="preserve"> </w:t>
      </w:r>
      <w:r w:rsidRPr="00CC6EB0">
        <w:rPr>
          <w:rFonts w:cstheme="minorHAnsi"/>
          <w:lang w:val="en-GB"/>
        </w:rPr>
        <w:t>In the Court’s view, his complaint “was examined by a body which did not provide the requisite guarantees of its impartiality and whose discretion was not circumscribed with sufficient precision by provisions of domestic law” and “the safeguards afforded to the applicant during the procedure were likewise insufficient, having been introduced on a discretionary basis”.</w:t>
      </w:r>
    </w:p>
    <w:p w14:paraId="0026FF42" w14:textId="77777777" w:rsidR="00F63F10" w:rsidRPr="00CC6EB0" w:rsidRDefault="00F63F10" w:rsidP="00F63F10">
      <w:pPr>
        <w:spacing w:line="259" w:lineRule="auto"/>
        <w:jc w:val="both"/>
        <w:rPr>
          <w:rFonts w:cstheme="minorHAnsi"/>
          <w:lang w:val="en-GB"/>
        </w:rPr>
      </w:pPr>
    </w:p>
    <w:p w14:paraId="731B3C2C" w14:textId="77777777" w:rsidR="00F63F10" w:rsidRPr="00CC6EB0" w:rsidRDefault="00F63F10" w:rsidP="00F63F10">
      <w:pPr>
        <w:spacing w:line="259" w:lineRule="auto"/>
        <w:jc w:val="both"/>
        <w:rPr>
          <w:rStyle w:val="Hyperlink"/>
          <w:rFonts w:cstheme="minorHAnsi"/>
          <w:lang w:val="en-GB"/>
        </w:rPr>
      </w:pPr>
      <w:r w:rsidRPr="00CC6EB0">
        <w:rPr>
          <w:rFonts w:cstheme="minorHAnsi"/>
          <w:lang w:val="en-GB"/>
        </w:rPr>
        <w:t xml:space="preserve">Presentation on </w:t>
      </w:r>
      <w:proofErr w:type="spellStart"/>
      <w:r w:rsidRPr="00CC6EB0">
        <w:rPr>
          <w:rFonts w:cstheme="minorHAnsi"/>
          <w:lang w:val="en-GB"/>
        </w:rPr>
        <w:t>Hudoc</w:t>
      </w:r>
      <w:proofErr w:type="spellEnd"/>
      <w:r w:rsidRPr="00CC6EB0">
        <w:rPr>
          <w:rFonts w:cstheme="minorHAnsi"/>
          <w:lang w:val="en-GB"/>
        </w:rPr>
        <w:t xml:space="preserve">-Exec: </w:t>
      </w:r>
      <w:hyperlink r:id="rId31" w:history="1">
        <w:proofErr w:type="spellStart"/>
        <w:r w:rsidRPr="00CC6EB0">
          <w:rPr>
            <w:rStyle w:val="Hyperlink"/>
            <w:rFonts w:cstheme="minorHAnsi"/>
            <w:lang w:val="en-GB"/>
          </w:rPr>
          <w:t>Mugemangango</w:t>
        </w:r>
        <w:proofErr w:type="spellEnd"/>
      </w:hyperlink>
    </w:p>
    <w:p w14:paraId="76E062D6" w14:textId="77777777" w:rsidR="00F63F10" w:rsidRPr="00CC6EB0" w:rsidRDefault="00F63F10" w:rsidP="00F63F10">
      <w:pPr>
        <w:spacing w:line="259" w:lineRule="auto"/>
        <w:jc w:val="both"/>
        <w:rPr>
          <w:rFonts w:cstheme="minorHAnsi"/>
          <w:lang w:val="en-US"/>
        </w:rPr>
      </w:pPr>
      <w:r w:rsidRPr="00CC6EB0">
        <w:rPr>
          <w:rFonts w:cstheme="minorHAnsi"/>
          <w:lang w:val="en-GB"/>
        </w:rPr>
        <w:t xml:space="preserve">Latest decision: </w:t>
      </w:r>
      <w:hyperlink r:id="rId32" w:history="1">
        <w:r w:rsidRPr="00CC6EB0">
          <w:rPr>
            <w:rStyle w:val="Hyperlink"/>
            <w:rFonts w:cstheme="minorHAnsi"/>
            <w:lang w:val="en-GB"/>
          </w:rPr>
          <w:t>CM/Del/</w:t>
        </w:r>
        <w:proofErr w:type="gramStart"/>
        <w:r w:rsidRPr="00CC6EB0">
          <w:rPr>
            <w:rStyle w:val="Hyperlink"/>
            <w:rFonts w:cstheme="minorHAnsi"/>
            <w:lang w:val="en-GB"/>
          </w:rPr>
          <w:t>Dec(</w:t>
        </w:r>
        <w:proofErr w:type="gramEnd"/>
        <w:r w:rsidRPr="00CC6EB0">
          <w:rPr>
            <w:rStyle w:val="Hyperlink"/>
            <w:rFonts w:cstheme="minorHAnsi"/>
            <w:lang w:val="en-GB"/>
          </w:rPr>
          <w:t>2023)1483/H46-7</w:t>
        </w:r>
      </w:hyperlink>
    </w:p>
    <w:p w14:paraId="193CA7E7" w14:textId="77777777" w:rsidR="00F63F10" w:rsidRPr="00CC6EB0" w:rsidRDefault="00F63F10" w:rsidP="00F63F10">
      <w:pPr>
        <w:spacing w:line="259" w:lineRule="auto"/>
        <w:jc w:val="both"/>
        <w:rPr>
          <w:rFonts w:cstheme="minorHAnsi"/>
          <w:lang w:val="en-GB"/>
        </w:rPr>
      </w:pPr>
      <w:r w:rsidRPr="00CC6EB0">
        <w:rPr>
          <w:rFonts w:cstheme="minorHAnsi"/>
          <w:lang w:val="en-GB"/>
        </w:rPr>
        <w:t xml:space="preserve">Latest submissions: </w:t>
      </w:r>
      <w:hyperlink r:id="rId33" w:history="1">
        <w:r w:rsidRPr="00CC6EB0">
          <w:rPr>
            <w:rStyle w:val="Hyperlink"/>
            <w:rFonts w:cstheme="minorHAnsi"/>
            <w:lang w:val="en-GB"/>
          </w:rPr>
          <w:t>DH-</w:t>
        </w:r>
        <w:proofErr w:type="gramStart"/>
        <w:r w:rsidRPr="00CC6EB0">
          <w:rPr>
            <w:rStyle w:val="Hyperlink"/>
            <w:rFonts w:cstheme="minorHAnsi"/>
            <w:lang w:val="en-GB"/>
          </w:rPr>
          <w:t>DD(</w:t>
        </w:r>
        <w:proofErr w:type="gramEnd"/>
        <w:r w:rsidRPr="00CC6EB0">
          <w:rPr>
            <w:rStyle w:val="Hyperlink"/>
            <w:rFonts w:cstheme="minorHAnsi"/>
            <w:lang w:val="en-GB"/>
          </w:rPr>
          <w:t>2023)1224</w:t>
        </w:r>
      </w:hyperlink>
    </w:p>
    <w:p w14:paraId="4701FBA5" w14:textId="77777777" w:rsidR="00F63F10" w:rsidRPr="00CC6EB0" w:rsidRDefault="00F63F10" w:rsidP="00F63F10">
      <w:pPr>
        <w:jc w:val="both"/>
        <w:rPr>
          <w:rFonts w:cstheme="minorHAnsi"/>
          <w:i/>
          <w:iCs/>
          <w:lang w:val="en-GB"/>
        </w:rPr>
      </w:pPr>
    </w:p>
    <w:p w14:paraId="19EF3455" w14:textId="77777777" w:rsidR="00F63F10" w:rsidRDefault="00F63F10">
      <w:pPr>
        <w:rPr>
          <w:rFonts w:cs="Arial"/>
          <w:color w:val="FFFFFF" w:themeColor="background1"/>
          <w:sz w:val="22"/>
          <w:szCs w:val="22"/>
          <w:shd w:val="clear" w:color="auto" w:fill="1F3864" w:themeFill="accent1" w:themeFillShade="80"/>
          <w:lang w:val="en-US"/>
        </w:rPr>
      </w:pPr>
    </w:p>
    <w:p w14:paraId="64C94C0F" w14:textId="77777777" w:rsidR="006871E3" w:rsidRDefault="006871E3" w:rsidP="006871E3">
      <w:pPr>
        <w:pStyle w:val="Heading1"/>
        <w:rPr>
          <w:lang w:val="en-US"/>
        </w:rPr>
      </w:pPr>
      <w:bookmarkStart w:id="4" w:name="_Toc36635832"/>
      <w:r>
        <w:rPr>
          <w:lang w:val="en-US"/>
        </w:rPr>
        <w:t xml:space="preserve">II </w:t>
      </w:r>
      <w:r w:rsidRPr="00546B57">
        <w:rPr>
          <w:lang w:val="en-US"/>
        </w:rPr>
        <w:t>Anti-corruption framework</w:t>
      </w:r>
      <w:bookmarkEnd w:id="4"/>
      <w:r w:rsidRPr="00546B57">
        <w:rPr>
          <w:lang w:val="en-US"/>
        </w:rPr>
        <w:t xml:space="preserve"> </w:t>
      </w:r>
    </w:p>
    <w:p w14:paraId="1977D117" w14:textId="77777777" w:rsidR="006871E3" w:rsidRDefault="006871E3" w:rsidP="006871E3">
      <w:pPr>
        <w:rPr>
          <w:lang w:val="en-US"/>
        </w:rPr>
      </w:pPr>
    </w:p>
    <w:p w14:paraId="26E3AD09" w14:textId="77777777" w:rsidR="009C1C33" w:rsidRDefault="009C1C33" w:rsidP="009C1C33">
      <w:pPr>
        <w:rPr>
          <w:lang w:val="en-US"/>
        </w:rPr>
      </w:pPr>
      <w:r>
        <w:rPr>
          <w:lang w:val="en-US"/>
        </w:rPr>
        <w:t>GRECO (7 May 2024)</w:t>
      </w:r>
    </w:p>
    <w:p w14:paraId="0771EC31" w14:textId="77777777" w:rsidR="009C1C33" w:rsidRDefault="00000000" w:rsidP="009C1C33">
      <w:pPr>
        <w:rPr>
          <w:lang w:val="en-US"/>
        </w:rPr>
      </w:pPr>
      <w:hyperlink r:id="rId34" w:history="1">
        <w:r w:rsidR="009C1C33" w:rsidRPr="00D41BB6">
          <w:rPr>
            <w:rStyle w:val="Hyperlink"/>
            <w:lang w:val="en-US"/>
          </w:rPr>
          <w:t>Second Compliance Report</w:t>
        </w:r>
      </w:hyperlink>
    </w:p>
    <w:p w14:paraId="387ED6F0" w14:textId="77777777" w:rsidR="009C1C33" w:rsidRDefault="009C1C33" w:rsidP="009C1C33">
      <w:pPr>
        <w:rPr>
          <w:lang w:val="en-GB"/>
        </w:rPr>
      </w:pPr>
      <w:r w:rsidRPr="00D41BB6">
        <w:rPr>
          <w:lang w:val="en-GB"/>
        </w:rPr>
        <w:t>5</w:t>
      </w:r>
      <w:r w:rsidRPr="00D41BB6">
        <w:rPr>
          <w:vertAlign w:val="superscript"/>
          <w:lang w:val="en-GB"/>
        </w:rPr>
        <w:t>th</w:t>
      </w:r>
      <w:r>
        <w:rPr>
          <w:lang w:val="en-GB"/>
        </w:rPr>
        <w:t xml:space="preserve"> </w:t>
      </w:r>
      <w:r w:rsidRPr="00D41BB6">
        <w:rPr>
          <w:lang w:val="en-GB"/>
        </w:rPr>
        <w:t>round: Preventing corruption and promoting integrity in central governments (top executive functions) and law enforcement agencies</w:t>
      </w:r>
    </w:p>
    <w:p w14:paraId="7508856F" w14:textId="77777777" w:rsidR="009C1C33" w:rsidRDefault="009C1C33" w:rsidP="009C1C33">
      <w:pPr>
        <w:rPr>
          <w:lang w:val="en-GB"/>
        </w:rPr>
      </w:pPr>
    </w:p>
    <w:p w14:paraId="62F3E1C4" w14:textId="77777777" w:rsidR="009C1C33" w:rsidRDefault="009C1C33" w:rsidP="009C1C33">
      <w:pPr>
        <w:rPr>
          <w:lang w:val="en-GB"/>
        </w:rPr>
      </w:pPr>
    </w:p>
    <w:p w14:paraId="41291284" w14:textId="77777777" w:rsidR="009C1C33" w:rsidRDefault="009C1C33" w:rsidP="009C1C33">
      <w:pPr>
        <w:rPr>
          <w:lang w:val="en-GB"/>
        </w:rPr>
      </w:pPr>
      <w:r>
        <w:rPr>
          <w:lang w:val="en-GB"/>
        </w:rPr>
        <w:t>GRECO (7 May 2024)</w:t>
      </w:r>
    </w:p>
    <w:p w14:paraId="5FB82486" w14:textId="77777777" w:rsidR="009C1C33" w:rsidRDefault="00000000" w:rsidP="009C1C33">
      <w:pPr>
        <w:rPr>
          <w:lang w:val="en-GB"/>
        </w:rPr>
      </w:pPr>
      <w:hyperlink r:id="rId35" w:history="1">
        <w:r w:rsidR="009C1C33" w:rsidRPr="0066239C">
          <w:rPr>
            <w:rStyle w:val="Hyperlink"/>
            <w:lang w:val="en-GB"/>
          </w:rPr>
          <w:t>Addendum to the Second Compliance Report</w:t>
        </w:r>
      </w:hyperlink>
    </w:p>
    <w:p w14:paraId="365E08F7" w14:textId="77777777" w:rsidR="009C1C33" w:rsidRDefault="009C1C33" w:rsidP="009C1C33">
      <w:pPr>
        <w:rPr>
          <w:lang w:val="en-GB"/>
        </w:rPr>
      </w:pPr>
      <w:r>
        <w:rPr>
          <w:lang w:val="en-GB"/>
        </w:rPr>
        <w:t>4</w:t>
      </w:r>
      <w:r w:rsidRPr="0066239C">
        <w:rPr>
          <w:vertAlign w:val="superscript"/>
          <w:lang w:val="en-GB"/>
        </w:rPr>
        <w:t>th</w:t>
      </w:r>
      <w:r>
        <w:rPr>
          <w:lang w:val="en-GB"/>
        </w:rPr>
        <w:t xml:space="preserve"> round: </w:t>
      </w:r>
      <w:r w:rsidRPr="0066239C">
        <w:rPr>
          <w:lang w:val="en-GB"/>
        </w:rPr>
        <w:t>Prevention of corruption in respect of members of parliament, judges and prosecutors</w:t>
      </w:r>
    </w:p>
    <w:p w14:paraId="2CDAD3B1" w14:textId="77777777" w:rsidR="00B35119" w:rsidRPr="00F63F10" w:rsidRDefault="00B35119" w:rsidP="00B35119">
      <w:pPr>
        <w:pStyle w:val="NoSpacing"/>
        <w:rPr>
          <w:rFonts w:ascii="Calibri" w:hAnsi="Calibri" w:cs="Calibri"/>
          <w:color w:val="161616"/>
          <w:lang w:val="it-IT"/>
        </w:rPr>
      </w:pPr>
      <w:r w:rsidRPr="00F63F10">
        <w:rPr>
          <w:rFonts w:ascii="Calibri" w:hAnsi="Calibri" w:cs="Calibri"/>
          <w:color w:val="161616"/>
          <w:lang w:val="it-IT"/>
        </w:rPr>
        <w:t xml:space="preserve">MONEYVAL </w:t>
      </w:r>
    </w:p>
    <w:p w14:paraId="61F806EA" w14:textId="77777777" w:rsidR="00B35119" w:rsidRPr="00F63F10" w:rsidRDefault="00B35119" w:rsidP="00B35119">
      <w:pPr>
        <w:pStyle w:val="NoSpacing"/>
        <w:rPr>
          <w:rFonts w:ascii="Calibri" w:hAnsi="Calibri" w:cs="Calibri"/>
          <w:color w:val="161616"/>
          <w:lang w:val="it-IT"/>
        </w:rPr>
      </w:pPr>
      <w:r w:rsidRPr="00F63F10">
        <w:rPr>
          <w:rFonts w:ascii="Calibri" w:hAnsi="Calibri" w:cs="Calibri"/>
          <w:color w:val="161616"/>
          <w:lang w:val="it-IT"/>
        </w:rPr>
        <w:t xml:space="preserve">N/A </w:t>
      </w:r>
    </w:p>
    <w:p w14:paraId="032E2224" w14:textId="77777777" w:rsidR="00B35119" w:rsidRPr="00F63F10" w:rsidRDefault="00B35119" w:rsidP="00B35119">
      <w:pPr>
        <w:pStyle w:val="NoSpacing"/>
        <w:rPr>
          <w:rFonts w:ascii="Calibri" w:hAnsi="Calibri" w:cs="Calibri"/>
          <w:color w:val="161616"/>
          <w:lang w:val="it-IT"/>
        </w:rPr>
      </w:pPr>
    </w:p>
    <w:p w14:paraId="1BE07E78" w14:textId="77777777" w:rsidR="00B35119" w:rsidRPr="00F63F10" w:rsidRDefault="00B35119" w:rsidP="00B35119">
      <w:pPr>
        <w:pStyle w:val="NoSpacing"/>
        <w:rPr>
          <w:rFonts w:ascii="Calibri" w:hAnsi="Calibri" w:cs="Calibri"/>
          <w:color w:val="161616"/>
          <w:lang w:val="it-IT"/>
        </w:rPr>
      </w:pPr>
      <w:r w:rsidRPr="00F63F10">
        <w:rPr>
          <w:rFonts w:ascii="Calibri" w:hAnsi="Calibri" w:cs="Calibri"/>
          <w:color w:val="161616"/>
          <w:lang w:val="it-IT"/>
        </w:rPr>
        <w:t xml:space="preserve">COP 198 </w:t>
      </w:r>
    </w:p>
    <w:p w14:paraId="0E608EB3" w14:textId="77777777" w:rsidR="00B35119" w:rsidRPr="00F63F10" w:rsidRDefault="00B35119" w:rsidP="00B35119">
      <w:pPr>
        <w:pStyle w:val="NoSpacing"/>
        <w:rPr>
          <w:rFonts w:ascii="Calibri" w:hAnsi="Calibri" w:cs="Calibri"/>
          <w:color w:val="161616"/>
          <w:lang w:val="it-IT"/>
        </w:rPr>
      </w:pPr>
      <w:r w:rsidRPr="00F63F10">
        <w:rPr>
          <w:rFonts w:ascii="Calibri" w:hAnsi="Calibri" w:cs="Calibri"/>
          <w:color w:val="161616"/>
          <w:lang w:val="it-IT"/>
        </w:rPr>
        <w:t>N/A</w:t>
      </w:r>
    </w:p>
    <w:p w14:paraId="249D1994" w14:textId="77777777" w:rsidR="006871E3" w:rsidRPr="00F63F10" w:rsidRDefault="006871E3" w:rsidP="006871E3">
      <w:pPr>
        <w:rPr>
          <w:lang w:val="it-IT"/>
        </w:rPr>
      </w:pPr>
    </w:p>
    <w:p w14:paraId="39EAFB6A" w14:textId="77777777" w:rsidR="006871E3" w:rsidRPr="00F63F10" w:rsidRDefault="006871E3" w:rsidP="006871E3">
      <w:pPr>
        <w:rPr>
          <w:lang w:val="it-IT"/>
        </w:rPr>
      </w:pPr>
    </w:p>
    <w:p w14:paraId="06BBD147" w14:textId="77777777" w:rsidR="006871E3" w:rsidRPr="00F63F10" w:rsidRDefault="006871E3" w:rsidP="006871E3">
      <w:pPr>
        <w:pStyle w:val="Heading1"/>
        <w:rPr>
          <w:lang w:val="it-IT"/>
        </w:rPr>
      </w:pPr>
      <w:bookmarkStart w:id="5" w:name="_Toc36635845"/>
      <w:r w:rsidRPr="00F63F10">
        <w:rPr>
          <w:lang w:val="it-IT"/>
        </w:rPr>
        <w:t>III Media pluralism</w:t>
      </w:r>
      <w:bookmarkEnd w:id="5"/>
      <w:r w:rsidRPr="00F63F10">
        <w:rPr>
          <w:lang w:val="it-IT"/>
        </w:rPr>
        <w:t xml:space="preserve"> </w:t>
      </w:r>
    </w:p>
    <w:p w14:paraId="6E583402" w14:textId="77777777" w:rsidR="006871E3" w:rsidRPr="00F63F10" w:rsidRDefault="006871E3" w:rsidP="006871E3">
      <w:pPr>
        <w:rPr>
          <w:lang w:val="it-IT"/>
        </w:rPr>
      </w:pPr>
    </w:p>
    <w:p w14:paraId="48D018CD" w14:textId="77777777" w:rsidR="006871E3" w:rsidRPr="00F63F10" w:rsidRDefault="006871E3" w:rsidP="006871E3">
      <w:pPr>
        <w:rPr>
          <w:lang w:val="it-IT"/>
        </w:rPr>
      </w:pPr>
    </w:p>
    <w:p w14:paraId="725455D9" w14:textId="77777777" w:rsidR="006871E3" w:rsidRDefault="006871E3" w:rsidP="006871E3">
      <w:pPr>
        <w:pStyle w:val="Heading1"/>
        <w:rPr>
          <w:lang w:val="en-US"/>
        </w:rPr>
      </w:pPr>
      <w:bookmarkStart w:id="6" w:name="_Toc36635858"/>
      <w:r>
        <w:rPr>
          <w:lang w:val="en-US"/>
        </w:rPr>
        <w:t xml:space="preserve">IV </w:t>
      </w:r>
      <w:r w:rsidRPr="00546B57">
        <w:rPr>
          <w:lang w:val="en-US"/>
        </w:rPr>
        <w:t>Other institutional issues related to checks and balances</w:t>
      </w:r>
      <w:bookmarkEnd w:id="6"/>
      <w:r w:rsidRPr="00546B57">
        <w:rPr>
          <w:lang w:val="en-US"/>
        </w:rPr>
        <w:t xml:space="preserve"> </w:t>
      </w:r>
    </w:p>
    <w:p w14:paraId="39CF67AE" w14:textId="77777777" w:rsidR="006871E3" w:rsidRPr="008B6B20" w:rsidRDefault="006871E3">
      <w:pPr>
        <w:rPr>
          <w:rFonts w:cs="Arial"/>
          <w:color w:val="FFFFFF" w:themeColor="background1"/>
          <w:sz w:val="22"/>
          <w:szCs w:val="22"/>
          <w:shd w:val="clear" w:color="auto" w:fill="1F3864" w:themeFill="accent1" w:themeFillShade="80"/>
          <w:lang w:val="en-US"/>
        </w:rPr>
      </w:pPr>
    </w:p>
    <w:sectPr w:rsidR="006871E3" w:rsidRPr="008B6B20" w:rsidSect="007B3B82">
      <w:footerReference w:type="default" r:id="rId36"/>
      <w:footerReference w:type="first" r:id="rId3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346AC" w14:textId="77777777" w:rsidR="002A2A8C" w:rsidRDefault="002A2A8C" w:rsidP="00857FF1">
      <w:r>
        <w:separator/>
      </w:r>
    </w:p>
  </w:endnote>
  <w:endnote w:type="continuationSeparator" w:id="0">
    <w:p w14:paraId="4C2CEE03" w14:textId="77777777" w:rsidR="002A2A8C" w:rsidRDefault="002A2A8C"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3D9AF" w14:textId="77777777" w:rsidR="002A2A8C" w:rsidRDefault="002A2A8C" w:rsidP="00857FF1">
      <w:r>
        <w:separator/>
      </w:r>
    </w:p>
  </w:footnote>
  <w:footnote w:type="continuationSeparator" w:id="0">
    <w:p w14:paraId="192BFF7E" w14:textId="77777777" w:rsidR="002A2A8C" w:rsidRDefault="002A2A8C"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abstractNum w:abstractNumId="11" w15:restartNumberingAfterBreak="0">
    <w:nsid w:val="7B344102"/>
    <w:multiLevelType w:val="hybridMultilevel"/>
    <w:tmpl w:val="311692B4"/>
    <w:lvl w:ilvl="0" w:tplc="750A7DA8">
      <w:numFmt w:val="bullet"/>
      <w:lvlText w:val="-"/>
      <w:lvlJc w:val="left"/>
      <w:pPr>
        <w:ind w:left="720" w:hanging="360"/>
      </w:pPr>
      <w:rPr>
        <w:rFonts w:ascii="Aptos" w:eastAsiaTheme="minorEastAsia" w:hAnsi="Apto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56888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3"/>
  </w:num>
  <w:num w:numId="3" w16cid:durableId="1419709812">
    <w:abstractNumId w:val="6"/>
  </w:num>
  <w:num w:numId="4" w16cid:durableId="535509000">
    <w:abstractNumId w:val="4"/>
  </w:num>
  <w:num w:numId="5" w16cid:durableId="189495804">
    <w:abstractNumId w:val="9"/>
  </w:num>
  <w:num w:numId="6" w16cid:durableId="2070767956">
    <w:abstractNumId w:val="5"/>
  </w:num>
  <w:num w:numId="7" w16cid:durableId="1484002443">
    <w:abstractNumId w:val="7"/>
  </w:num>
  <w:num w:numId="8" w16cid:durableId="1293099640">
    <w:abstractNumId w:val="7"/>
  </w:num>
  <w:num w:numId="9" w16cid:durableId="196361223">
    <w:abstractNumId w:val="2"/>
  </w:num>
  <w:num w:numId="10" w16cid:durableId="1182088185">
    <w:abstractNumId w:val="8"/>
  </w:num>
  <w:num w:numId="11" w16cid:durableId="360477782">
    <w:abstractNumId w:val="10"/>
  </w:num>
  <w:num w:numId="12" w16cid:durableId="1540388124">
    <w:abstractNumId w:val="0"/>
  </w:num>
  <w:num w:numId="13" w16cid:durableId="4638118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57AA5"/>
    <w:rsid w:val="00062CBC"/>
    <w:rsid w:val="00064AF2"/>
    <w:rsid w:val="000707C5"/>
    <w:rsid w:val="00084C0B"/>
    <w:rsid w:val="00085157"/>
    <w:rsid w:val="00095F4E"/>
    <w:rsid w:val="000A0236"/>
    <w:rsid w:val="000B223F"/>
    <w:rsid w:val="000B4984"/>
    <w:rsid w:val="000C1783"/>
    <w:rsid w:val="000E51C1"/>
    <w:rsid w:val="000F73A4"/>
    <w:rsid w:val="001029E2"/>
    <w:rsid w:val="0011349E"/>
    <w:rsid w:val="00123EAE"/>
    <w:rsid w:val="0012499E"/>
    <w:rsid w:val="001257E8"/>
    <w:rsid w:val="001272D8"/>
    <w:rsid w:val="001449D3"/>
    <w:rsid w:val="00152FC1"/>
    <w:rsid w:val="00157DFE"/>
    <w:rsid w:val="001621AD"/>
    <w:rsid w:val="00167680"/>
    <w:rsid w:val="001708DF"/>
    <w:rsid w:val="00172847"/>
    <w:rsid w:val="00184BFB"/>
    <w:rsid w:val="00187CD1"/>
    <w:rsid w:val="00194CC7"/>
    <w:rsid w:val="001A0B36"/>
    <w:rsid w:val="001A0CF1"/>
    <w:rsid w:val="001C77D8"/>
    <w:rsid w:val="001D0AE0"/>
    <w:rsid w:val="001E0EB7"/>
    <w:rsid w:val="002027E7"/>
    <w:rsid w:val="002077C4"/>
    <w:rsid w:val="0021059A"/>
    <w:rsid w:val="00252DBE"/>
    <w:rsid w:val="00252F46"/>
    <w:rsid w:val="00254902"/>
    <w:rsid w:val="00255C44"/>
    <w:rsid w:val="00262E74"/>
    <w:rsid w:val="00263456"/>
    <w:rsid w:val="00265693"/>
    <w:rsid w:val="002665BC"/>
    <w:rsid w:val="00267E73"/>
    <w:rsid w:val="00282225"/>
    <w:rsid w:val="002864ED"/>
    <w:rsid w:val="00287289"/>
    <w:rsid w:val="002911B3"/>
    <w:rsid w:val="002A2A8C"/>
    <w:rsid w:val="002A4E7E"/>
    <w:rsid w:val="002B2FF2"/>
    <w:rsid w:val="002C68B0"/>
    <w:rsid w:val="002D1BBF"/>
    <w:rsid w:val="002D3720"/>
    <w:rsid w:val="002D61AB"/>
    <w:rsid w:val="002E1CA9"/>
    <w:rsid w:val="002E779C"/>
    <w:rsid w:val="003048B6"/>
    <w:rsid w:val="003152F6"/>
    <w:rsid w:val="0033407D"/>
    <w:rsid w:val="00351BFE"/>
    <w:rsid w:val="00354D3F"/>
    <w:rsid w:val="003572C2"/>
    <w:rsid w:val="0036132D"/>
    <w:rsid w:val="00365602"/>
    <w:rsid w:val="0036606F"/>
    <w:rsid w:val="00372B8F"/>
    <w:rsid w:val="00372F92"/>
    <w:rsid w:val="003732BD"/>
    <w:rsid w:val="00380DB3"/>
    <w:rsid w:val="003A5BC3"/>
    <w:rsid w:val="003F0C2C"/>
    <w:rsid w:val="004012A1"/>
    <w:rsid w:val="004013FD"/>
    <w:rsid w:val="00405191"/>
    <w:rsid w:val="00411F51"/>
    <w:rsid w:val="00424436"/>
    <w:rsid w:val="00424AE6"/>
    <w:rsid w:val="00434E92"/>
    <w:rsid w:val="00443197"/>
    <w:rsid w:val="00457269"/>
    <w:rsid w:val="00464735"/>
    <w:rsid w:val="00491D94"/>
    <w:rsid w:val="00496B58"/>
    <w:rsid w:val="004A628B"/>
    <w:rsid w:val="004B2966"/>
    <w:rsid w:val="004B4189"/>
    <w:rsid w:val="004C29C8"/>
    <w:rsid w:val="004C37B3"/>
    <w:rsid w:val="004D4A7E"/>
    <w:rsid w:val="004D4CB4"/>
    <w:rsid w:val="004E1ACA"/>
    <w:rsid w:val="004E3023"/>
    <w:rsid w:val="004E72B6"/>
    <w:rsid w:val="00530EC5"/>
    <w:rsid w:val="0054551A"/>
    <w:rsid w:val="0056639A"/>
    <w:rsid w:val="0057123C"/>
    <w:rsid w:val="005728A3"/>
    <w:rsid w:val="00573CDC"/>
    <w:rsid w:val="005813CD"/>
    <w:rsid w:val="005837EC"/>
    <w:rsid w:val="00597295"/>
    <w:rsid w:val="005A3425"/>
    <w:rsid w:val="005B2725"/>
    <w:rsid w:val="005B37E9"/>
    <w:rsid w:val="005D4AD7"/>
    <w:rsid w:val="005D7294"/>
    <w:rsid w:val="005E17CB"/>
    <w:rsid w:val="005E1A73"/>
    <w:rsid w:val="005E381E"/>
    <w:rsid w:val="005F6A98"/>
    <w:rsid w:val="00600E03"/>
    <w:rsid w:val="00602398"/>
    <w:rsid w:val="0061214D"/>
    <w:rsid w:val="00636AF8"/>
    <w:rsid w:val="00647D6B"/>
    <w:rsid w:val="006502C5"/>
    <w:rsid w:val="0065310F"/>
    <w:rsid w:val="00680789"/>
    <w:rsid w:val="00683C6A"/>
    <w:rsid w:val="006871E3"/>
    <w:rsid w:val="006871F9"/>
    <w:rsid w:val="006952AF"/>
    <w:rsid w:val="0069684E"/>
    <w:rsid w:val="006B6601"/>
    <w:rsid w:val="006C5AF1"/>
    <w:rsid w:val="006C758C"/>
    <w:rsid w:val="006D3771"/>
    <w:rsid w:val="006D695E"/>
    <w:rsid w:val="00702CE9"/>
    <w:rsid w:val="007323D4"/>
    <w:rsid w:val="00734D8B"/>
    <w:rsid w:val="00742FA8"/>
    <w:rsid w:val="00744D22"/>
    <w:rsid w:val="00756962"/>
    <w:rsid w:val="0076072F"/>
    <w:rsid w:val="0076444E"/>
    <w:rsid w:val="00772288"/>
    <w:rsid w:val="007959C1"/>
    <w:rsid w:val="007A270E"/>
    <w:rsid w:val="007B3B82"/>
    <w:rsid w:val="007D198D"/>
    <w:rsid w:val="007D262D"/>
    <w:rsid w:val="007E2BE3"/>
    <w:rsid w:val="007F2A4E"/>
    <w:rsid w:val="007F352D"/>
    <w:rsid w:val="008131ED"/>
    <w:rsid w:val="00833496"/>
    <w:rsid w:val="00840C74"/>
    <w:rsid w:val="00857FF1"/>
    <w:rsid w:val="008617BA"/>
    <w:rsid w:val="00861CFB"/>
    <w:rsid w:val="00887319"/>
    <w:rsid w:val="00893779"/>
    <w:rsid w:val="008A6094"/>
    <w:rsid w:val="008B037C"/>
    <w:rsid w:val="008B6B20"/>
    <w:rsid w:val="008C2E4F"/>
    <w:rsid w:val="008C38E9"/>
    <w:rsid w:val="008C51BC"/>
    <w:rsid w:val="008C605D"/>
    <w:rsid w:val="008D124A"/>
    <w:rsid w:val="008D5A29"/>
    <w:rsid w:val="008E1947"/>
    <w:rsid w:val="0090195D"/>
    <w:rsid w:val="00906927"/>
    <w:rsid w:val="00906B87"/>
    <w:rsid w:val="009522DA"/>
    <w:rsid w:val="00976663"/>
    <w:rsid w:val="009841C3"/>
    <w:rsid w:val="009850FB"/>
    <w:rsid w:val="009854E0"/>
    <w:rsid w:val="00990630"/>
    <w:rsid w:val="009A2638"/>
    <w:rsid w:val="009A43B8"/>
    <w:rsid w:val="009B0401"/>
    <w:rsid w:val="009B7531"/>
    <w:rsid w:val="009C1C33"/>
    <w:rsid w:val="009C37BA"/>
    <w:rsid w:val="009C3A55"/>
    <w:rsid w:val="009C537B"/>
    <w:rsid w:val="009D5FD8"/>
    <w:rsid w:val="009D68A7"/>
    <w:rsid w:val="009E4C05"/>
    <w:rsid w:val="009E74F5"/>
    <w:rsid w:val="009F137B"/>
    <w:rsid w:val="00A0524A"/>
    <w:rsid w:val="00A36CCA"/>
    <w:rsid w:val="00A42F38"/>
    <w:rsid w:val="00A476D7"/>
    <w:rsid w:val="00A52988"/>
    <w:rsid w:val="00A54D19"/>
    <w:rsid w:val="00A70E18"/>
    <w:rsid w:val="00A7220C"/>
    <w:rsid w:val="00A726B1"/>
    <w:rsid w:val="00A745D4"/>
    <w:rsid w:val="00A82B5B"/>
    <w:rsid w:val="00A84BB2"/>
    <w:rsid w:val="00A865EF"/>
    <w:rsid w:val="00AA1BBD"/>
    <w:rsid w:val="00AA2156"/>
    <w:rsid w:val="00AA476A"/>
    <w:rsid w:val="00AB0698"/>
    <w:rsid w:val="00AB195E"/>
    <w:rsid w:val="00AC541D"/>
    <w:rsid w:val="00AC6FD7"/>
    <w:rsid w:val="00AD3544"/>
    <w:rsid w:val="00AD4A17"/>
    <w:rsid w:val="00AD5BD0"/>
    <w:rsid w:val="00AF2279"/>
    <w:rsid w:val="00AF4B2D"/>
    <w:rsid w:val="00AF5605"/>
    <w:rsid w:val="00B03474"/>
    <w:rsid w:val="00B22E3E"/>
    <w:rsid w:val="00B2424D"/>
    <w:rsid w:val="00B35012"/>
    <w:rsid w:val="00B35119"/>
    <w:rsid w:val="00B36582"/>
    <w:rsid w:val="00B52587"/>
    <w:rsid w:val="00B807B6"/>
    <w:rsid w:val="00BD211A"/>
    <w:rsid w:val="00BD26EA"/>
    <w:rsid w:val="00BE1EE0"/>
    <w:rsid w:val="00BE2ADB"/>
    <w:rsid w:val="00BF5595"/>
    <w:rsid w:val="00C003A4"/>
    <w:rsid w:val="00C06969"/>
    <w:rsid w:val="00C06D56"/>
    <w:rsid w:val="00C45527"/>
    <w:rsid w:val="00C5444D"/>
    <w:rsid w:val="00C75135"/>
    <w:rsid w:val="00C848FF"/>
    <w:rsid w:val="00C86F4B"/>
    <w:rsid w:val="00CC09C0"/>
    <w:rsid w:val="00CC0E4F"/>
    <w:rsid w:val="00CC5ABF"/>
    <w:rsid w:val="00CD7F9C"/>
    <w:rsid w:val="00CF0660"/>
    <w:rsid w:val="00CF1C6F"/>
    <w:rsid w:val="00D15B02"/>
    <w:rsid w:val="00D20872"/>
    <w:rsid w:val="00D31EA3"/>
    <w:rsid w:val="00D34108"/>
    <w:rsid w:val="00D36177"/>
    <w:rsid w:val="00D37016"/>
    <w:rsid w:val="00D447C9"/>
    <w:rsid w:val="00D45CD6"/>
    <w:rsid w:val="00D66D1D"/>
    <w:rsid w:val="00D96E9B"/>
    <w:rsid w:val="00DA55DC"/>
    <w:rsid w:val="00DB1819"/>
    <w:rsid w:val="00DB1AB7"/>
    <w:rsid w:val="00DC7320"/>
    <w:rsid w:val="00DF19D6"/>
    <w:rsid w:val="00DF7C08"/>
    <w:rsid w:val="00E13798"/>
    <w:rsid w:val="00E147EE"/>
    <w:rsid w:val="00E2087D"/>
    <w:rsid w:val="00E26C9B"/>
    <w:rsid w:val="00E27691"/>
    <w:rsid w:val="00E429AF"/>
    <w:rsid w:val="00E56906"/>
    <w:rsid w:val="00E81708"/>
    <w:rsid w:val="00E90AB0"/>
    <w:rsid w:val="00E96393"/>
    <w:rsid w:val="00EA39A6"/>
    <w:rsid w:val="00EC74BB"/>
    <w:rsid w:val="00ED1080"/>
    <w:rsid w:val="00ED2EDB"/>
    <w:rsid w:val="00ED7B5B"/>
    <w:rsid w:val="00EE24A2"/>
    <w:rsid w:val="00EF5D3B"/>
    <w:rsid w:val="00F070DD"/>
    <w:rsid w:val="00F3151D"/>
    <w:rsid w:val="00F375C2"/>
    <w:rsid w:val="00F448D1"/>
    <w:rsid w:val="00F5679C"/>
    <w:rsid w:val="00F63F10"/>
    <w:rsid w:val="00F71177"/>
    <w:rsid w:val="00F7793C"/>
    <w:rsid w:val="00F8213F"/>
    <w:rsid w:val="00F847EB"/>
    <w:rsid w:val="00F91B36"/>
    <w:rsid w:val="00F973E9"/>
    <w:rsid w:val="00FA480D"/>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 w:type="character" w:customStyle="1" w:styleId="s682a13c7">
    <w:name w:val="s682a13c7"/>
    <w:basedOn w:val="DefaultParagraphFont"/>
    <w:rsid w:val="00F63F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ristel.schurrer@coe.int" TargetMode="External"/><Relationship Id="rId18" Type="http://schemas.openxmlformats.org/officeDocument/2006/relationships/hyperlink" Target="https://search.coe.int/cm/eng" TargetMode="External"/><Relationship Id="rId26" Type="http://schemas.openxmlformats.org/officeDocument/2006/relationships/hyperlink" Target="https://search.coe.int/cm/en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search.coe.int/cm/eng" TargetMode="External"/><Relationship Id="rId34" Type="http://schemas.openxmlformats.org/officeDocument/2006/relationships/hyperlink" Target="https://rm.coe.int/grecorc5-2024-3-final-eng-2nd-compliance-report-belgium-conf-2775-2677/1680af94d7" TargetMode="External"/><Relationship Id="rId7" Type="http://schemas.openxmlformats.org/officeDocument/2006/relationships/endnotes" Target="endnotes.xml"/><Relationship Id="rId12" Type="http://schemas.openxmlformats.org/officeDocument/2006/relationships/hyperlink" Target="https://rm.coe.int/belgium-eu-scoreboard-country-fiches-2022-data/1680b065ec" TargetMode="External"/><Relationship Id="rId17" Type="http://schemas.openxmlformats.org/officeDocument/2006/relationships/hyperlink" Target="https://hudoc.exec.coe.int/eng?i=004-1201" TargetMode="External"/><Relationship Id="rId25" Type="http://schemas.openxmlformats.org/officeDocument/2006/relationships/hyperlink" Target="https://hudoc.exec.coe.int/ENG?i=004-1262" TargetMode="External"/><Relationship Id="rId33" Type="http://schemas.openxmlformats.org/officeDocument/2006/relationships/hyperlink" Target="https://hudoc.exec.coe.int/ENG?i=DH-DD(2023)1224F"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hudoc.exec.coe.int/eng" TargetMode="External"/><Relationship Id="rId20" Type="http://schemas.openxmlformats.org/officeDocument/2006/relationships/hyperlink" Target="https://hudoc.exec.coe.int/ENG?i=004-64375" TargetMode="External"/><Relationship Id="rId29" Type="http://schemas.openxmlformats.org/officeDocument/2006/relationships/hyperlink" Target="https://search.coe.int/cm/e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belgium/1680b1df5c" TargetMode="External"/><Relationship Id="rId24" Type="http://schemas.openxmlformats.org/officeDocument/2006/relationships/hyperlink" Target="https://hudoc.exec.coe.int/ENG" TargetMode="External"/><Relationship Id="rId32" Type="http://schemas.openxmlformats.org/officeDocument/2006/relationships/hyperlink" Target="https://hudoc.exec.coe.int/ENG?i=CM/Del/Dec(2023)1483/H46-7E"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DGI-Execution@coe.int" TargetMode="External"/><Relationship Id="rId23" Type="http://schemas.openxmlformats.org/officeDocument/2006/relationships/hyperlink" Target="https://search.coe.int/cm/Pages/result_details.aspx?ObjectId=0900001680a6b5e3" TargetMode="External"/><Relationship Id="rId28" Type="http://schemas.openxmlformats.org/officeDocument/2006/relationships/hyperlink" Target="https://hudoc.exec.coe.int/ENG?i=004-1213" TargetMode="External"/><Relationship Id="rId36" Type="http://schemas.openxmlformats.org/officeDocument/2006/relationships/footer" Target="footer1.xml"/><Relationship Id="rId10" Type="http://schemas.openxmlformats.org/officeDocument/2006/relationships/hyperlink" Target="http://www.coe.int/en/web/cepej/cepej-stat" TargetMode="External"/><Relationship Id="rId19" Type="http://schemas.openxmlformats.org/officeDocument/2006/relationships/hyperlink" Target="https://hudoc.exec.coe.int/ENG" TargetMode="External"/><Relationship Id="rId31" Type="http://schemas.openxmlformats.org/officeDocument/2006/relationships/hyperlink" Target="https://hudoc.exec.coe.int/eng?i=004-55685" TargetMode="Externa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www.coe.int/en/web/execution/annual-reports" TargetMode="External"/><Relationship Id="rId22" Type="http://schemas.openxmlformats.org/officeDocument/2006/relationships/hyperlink" Target="https://hudoc.exec.coe.int/ENG" TargetMode="External"/><Relationship Id="rId27" Type="http://schemas.openxmlformats.org/officeDocument/2006/relationships/hyperlink" Target="https://hudoc.exec.coe.int/ENG" TargetMode="External"/><Relationship Id="rId30" Type="http://schemas.openxmlformats.org/officeDocument/2006/relationships/hyperlink" Target="https://search.coe.int/cm/eng" TargetMode="External"/><Relationship Id="rId35" Type="http://schemas.openxmlformats.org/officeDocument/2006/relationships/hyperlink" Target="https://rm.coe.int/grecorc4-2024-1-final-eng-add-to-the-2nd-compliance-report-belgium-con/1680af949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1450</Words>
  <Characters>7979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5</cp:revision>
  <dcterms:created xsi:type="dcterms:W3CDTF">2025-01-20T14:29:00Z</dcterms:created>
  <dcterms:modified xsi:type="dcterms:W3CDTF">2025-01-31T12:02:00Z</dcterms:modified>
</cp:coreProperties>
</file>